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C41" w:rsidRPr="00AE2919" w:rsidRDefault="00E14C41" w:rsidP="00E14C41">
      <w:pPr>
        <w:ind w:left="6237" w:right="-1" w:firstLine="0"/>
        <w:jc w:val="both"/>
        <w:rPr>
          <w:i/>
          <w:szCs w:val="28"/>
        </w:rPr>
      </w:pPr>
      <w:r w:rsidRPr="00AE2919">
        <w:rPr>
          <w:i/>
          <w:szCs w:val="28"/>
        </w:rPr>
        <w:t xml:space="preserve">Материалы Постоянной комиссии Генерального Совета ФНПР по социальным гарантиям </w:t>
      </w:r>
    </w:p>
    <w:p w:rsidR="00E14C41" w:rsidRPr="00A317C2" w:rsidRDefault="00E14C41" w:rsidP="00E14C41">
      <w:pPr>
        <w:ind w:left="6237" w:right="-1" w:firstLine="0"/>
        <w:jc w:val="both"/>
        <w:rPr>
          <w:i/>
          <w:szCs w:val="28"/>
        </w:rPr>
      </w:pPr>
      <w:r w:rsidRPr="00AE2919">
        <w:rPr>
          <w:i/>
          <w:szCs w:val="28"/>
        </w:rPr>
        <w:t>25 ноября 2025 года</w:t>
      </w:r>
    </w:p>
    <w:p w:rsidR="00E14C41" w:rsidRPr="00AC241C" w:rsidRDefault="00E14C41" w:rsidP="00E14C41">
      <w:pPr>
        <w:ind w:right="-1" w:firstLine="0"/>
        <w:jc w:val="right"/>
        <w:rPr>
          <w:szCs w:val="28"/>
        </w:rPr>
      </w:pPr>
    </w:p>
    <w:p w:rsidR="00E14C41" w:rsidRDefault="00E14C41" w:rsidP="00E14C41">
      <w:pPr>
        <w:ind w:right="-1" w:firstLine="0"/>
        <w:jc w:val="center"/>
        <w:rPr>
          <w:b/>
          <w:szCs w:val="28"/>
        </w:rPr>
      </w:pPr>
      <w:r w:rsidRPr="00430FCC">
        <w:rPr>
          <w:b/>
          <w:szCs w:val="28"/>
        </w:rPr>
        <w:t>ИНФОРМАЦИЯ</w:t>
      </w:r>
    </w:p>
    <w:p w:rsidR="00E14C41" w:rsidRPr="00AC241C" w:rsidRDefault="00E14C41" w:rsidP="00E14C41">
      <w:pPr>
        <w:ind w:right="-1" w:firstLine="0"/>
        <w:jc w:val="center"/>
        <w:rPr>
          <w:szCs w:val="28"/>
        </w:rPr>
      </w:pPr>
    </w:p>
    <w:p w:rsidR="00E14C41" w:rsidRDefault="00E14C41" w:rsidP="00E14C41">
      <w:pPr>
        <w:ind w:firstLine="0"/>
        <w:jc w:val="center"/>
        <w:rPr>
          <w:b/>
          <w:szCs w:val="28"/>
        </w:rPr>
      </w:pPr>
      <w:r w:rsidRPr="00C77696">
        <w:rPr>
          <w:b/>
          <w:szCs w:val="28"/>
        </w:rPr>
        <w:t xml:space="preserve">О сложившейся практике присвоения почетного звания </w:t>
      </w:r>
      <w:r w:rsidRPr="00C77696">
        <w:rPr>
          <w:b/>
          <w:szCs w:val="28"/>
        </w:rPr>
        <w:br/>
        <w:t>«Ветеран труда»</w:t>
      </w:r>
    </w:p>
    <w:p w:rsidR="00E14C41" w:rsidRDefault="00E14C41" w:rsidP="00E14C41">
      <w:pPr>
        <w:jc w:val="center"/>
        <w:rPr>
          <w:b/>
          <w:szCs w:val="28"/>
        </w:rPr>
      </w:pPr>
    </w:p>
    <w:p w:rsidR="00E14C41" w:rsidRPr="00240182" w:rsidRDefault="00E14C41" w:rsidP="00E14C41">
      <w:pPr>
        <w:shd w:val="clear" w:color="auto" w:fill="FFFFFF"/>
        <w:jc w:val="both"/>
        <w:rPr>
          <w:szCs w:val="28"/>
        </w:rPr>
      </w:pPr>
      <w:r w:rsidRPr="00240182">
        <w:rPr>
          <w:szCs w:val="28"/>
        </w:rPr>
        <w:t xml:space="preserve">Согласно статье 7 Федерального закона от 12.01.1995 № 5-ФЗ </w:t>
      </w:r>
      <w:r>
        <w:rPr>
          <w:szCs w:val="28"/>
        </w:rPr>
        <w:br/>
      </w:r>
      <w:r w:rsidRPr="00240182">
        <w:rPr>
          <w:szCs w:val="28"/>
        </w:rPr>
        <w:t>«О ветеранах» ветеранами труда являются лица:</w:t>
      </w:r>
    </w:p>
    <w:p w:rsidR="00E14C41" w:rsidRPr="00240182" w:rsidRDefault="00E14C41" w:rsidP="00E14C41">
      <w:pPr>
        <w:pStyle w:val="a5"/>
        <w:numPr>
          <w:ilvl w:val="0"/>
          <w:numId w:val="1"/>
        </w:numPr>
        <w:shd w:val="clear" w:color="auto" w:fill="FFFFFF"/>
        <w:spacing w:after="0" w:line="240" w:lineRule="auto"/>
        <w:ind w:left="0" w:firstLine="709"/>
        <w:jc w:val="both"/>
        <w:rPr>
          <w:rFonts w:ascii="Times New Roman" w:hAnsi="Times New Roman"/>
          <w:sz w:val="28"/>
          <w:szCs w:val="28"/>
        </w:rPr>
      </w:pPr>
      <w:proofErr w:type="gramStart"/>
      <w:r w:rsidRPr="00240182">
        <w:rPr>
          <w:rFonts w:ascii="Times New Roman" w:hAnsi="Times New Roman"/>
          <w:sz w:val="28"/>
          <w:szCs w:val="28"/>
        </w:rPr>
        <w:t>имеющие</w:t>
      </w:r>
      <w:proofErr w:type="gramEnd"/>
      <w:r w:rsidRPr="00240182">
        <w:rPr>
          <w:rFonts w:ascii="Times New Roman" w:hAnsi="Times New Roman"/>
          <w:sz w:val="28"/>
          <w:szCs w:val="28"/>
        </w:rPr>
        <w:t xml:space="preserve"> удостоверение </w:t>
      </w:r>
      <w:r>
        <w:rPr>
          <w:rFonts w:ascii="Times New Roman" w:hAnsi="Times New Roman"/>
          <w:sz w:val="28"/>
          <w:szCs w:val="28"/>
        </w:rPr>
        <w:t>«</w:t>
      </w:r>
      <w:r w:rsidRPr="00240182">
        <w:rPr>
          <w:rFonts w:ascii="Times New Roman" w:hAnsi="Times New Roman"/>
          <w:sz w:val="28"/>
          <w:szCs w:val="28"/>
        </w:rPr>
        <w:t>Ветеран труда</w:t>
      </w:r>
      <w:r>
        <w:rPr>
          <w:rFonts w:ascii="Times New Roman" w:hAnsi="Times New Roman"/>
          <w:sz w:val="28"/>
          <w:szCs w:val="28"/>
        </w:rPr>
        <w:t>»</w:t>
      </w:r>
      <w:r w:rsidRPr="00240182">
        <w:rPr>
          <w:rFonts w:ascii="Times New Roman" w:hAnsi="Times New Roman"/>
          <w:sz w:val="28"/>
          <w:szCs w:val="28"/>
        </w:rPr>
        <w:t>;</w:t>
      </w:r>
    </w:p>
    <w:p w:rsidR="00E14C41" w:rsidRPr="00240182" w:rsidRDefault="00E14C41" w:rsidP="00E14C41">
      <w:pPr>
        <w:pStyle w:val="a5"/>
        <w:numPr>
          <w:ilvl w:val="0"/>
          <w:numId w:val="1"/>
        </w:numPr>
        <w:shd w:val="clear" w:color="auto" w:fill="FFFFFF"/>
        <w:spacing w:after="0" w:line="240" w:lineRule="auto"/>
        <w:ind w:left="0" w:firstLine="709"/>
        <w:jc w:val="both"/>
        <w:rPr>
          <w:rFonts w:ascii="Times New Roman" w:hAnsi="Times New Roman"/>
          <w:sz w:val="28"/>
          <w:szCs w:val="28"/>
          <w:shd w:val="clear" w:color="auto" w:fill="FFFFFF"/>
        </w:rPr>
      </w:pPr>
      <w:proofErr w:type="gramStart"/>
      <w:r w:rsidRPr="00240182">
        <w:rPr>
          <w:rFonts w:ascii="Times New Roman" w:hAnsi="Times New Roman"/>
          <w:sz w:val="28"/>
          <w:szCs w:val="28"/>
        </w:rPr>
        <w:t>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w:t>
      </w:r>
      <w:proofErr w:type="gramEnd"/>
      <w:r w:rsidRPr="00240182">
        <w:rPr>
          <w:rFonts w:ascii="Times New Roman" w:hAnsi="Times New Roman"/>
          <w:sz w:val="28"/>
          <w:szCs w:val="28"/>
        </w:rPr>
        <w:t xml:space="preserve"> </w:t>
      </w:r>
      <w:proofErr w:type="gramStart"/>
      <w:r w:rsidRPr="00240182">
        <w:rPr>
          <w:rFonts w:ascii="Times New Roman" w:hAnsi="Times New Roman"/>
          <w:sz w:val="28"/>
          <w:szCs w:val="28"/>
        </w:rPr>
        <w:t>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roofErr w:type="gramEnd"/>
    </w:p>
    <w:p w:rsidR="00E14C41" w:rsidRPr="00240182" w:rsidRDefault="00E14C41" w:rsidP="00E14C41">
      <w:pPr>
        <w:shd w:val="clear" w:color="auto" w:fill="FFFFFF"/>
        <w:jc w:val="both"/>
        <w:rPr>
          <w:szCs w:val="28"/>
          <w:highlight w:val="yellow"/>
        </w:rPr>
      </w:pPr>
      <w:bookmarkStart w:id="0" w:name="l629"/>
      <w:bookmarkEnd w:id="0"/>
      <w:r w:rsidRPr="00240182">
        <w:rPr>
          <w:szCs w:val="28"/>
        </w:rPr>
        <w:t xml:space="preserve">Порядок и условия присвоения звания </w:t>
      </w:r>
      <w:r>
        <w:rPr>
          <w:szCs w:val="28"/>
        </w:rPr>
        <w:t>«</w:t>
      </w:r>
      <w:r w:rsidRPr="00240182">
        <w:rPr>
          <w:szCs w:val="28"/>
        </w:rPr>
        <w:t>Ветеран труда</w:t>
      </w:r>
      <w:r>
        <w:rPr>
          <w:szCs w:val="28"/>
        </w:rPr>
        <w:t>»</w:t>
      </w:r>
      <w:r w:rsidRPr="00240182">
        <w:rPr>
          <w:szCs w:val="28"/>
        </w:rPr>
        <w:t xml:space="preserve"> определяются законами и иными нормативными правовыми актами субъектов Российской Федерации.</w:t>
      </w:r>
    </w:p>
    <w:p w:rsidR="00E14C41" w:rsidRPr="00240182" w:rsidRDefault="00E14C41" w:rsidP="00E14C41">
      <w:pPr>
        <w:shd w:val="clear" w:color="auto" w:fill="FFFFFF"/>
        <w:jc w:val="both"/>
        <w:rPr>
          <w:szCs w:val="28"/>
          <w:highlight w:val="yellow"/>
        </w:rPr>
      </w:pPr>
      <w:hyperlink r:id="rId5" w:tooltip="Постановление Правительства РФ от 25.06.2016 N 578 &quot;О порядке учреждения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торых осуществляет Правительство ">
        <w:r w:rsidRPr="00240182">
          <w:rPr>
            <w:szCs w:val="28"/>
          </w:rPr>
          <w:t>Порядок</w:t>
        </w:r>
      </w:hyperlink>
      <w:r w:rsidRPr="00240182">
        <w:rPr>
          <w:szCs w:val="28"/>
        </w:rPr>
        <w:t xml:space="preserve"> учреждения ведомственных знаков отличия, дающих право на присвоение звания </w:t>
      </w:r>
      <w:r>
        <w:rPr>
          <w:szCs w:val="28"/>
        </w:rPr>
        <w:t>«</w:t>
      </w:r>
      <w:r w:rsidRPr="00240182">
        <w:rPr>
          <w:szCs w:val="28"/>
        </w:rPr>
        <w:t>Ветеран труда</w:t>
      </w:r>
      <w:r>
        <w:rPr>
          <w:szCs w:val="28"/>
        </w:rPr>
        <w:t>»</w:t>
      </w:r>
      <w:r w:rsidRPr="00240182">
        <w:rPr>
          <w:szCs w:val="28"/>
        </w:rPr>
        <w:t xml:space="preserve">,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w:t>
      </w:r>
      <w:r>
        <w:rPr>
          <w:szCs w:val="28"/>
        </w:rPr>
        <w:t>«</w:t>
      </w:r>
      <w:r w:rsidRPr="00240182">
        <w:rPr>
          <w:szCs w:val="28"/>
        </w:rPr>
        <w:t>Ветеран труда</w:t>
      </w:r>
      <w:r>
        <w:rPr>
          <w:szCs w:val="28"/>
        </w:rPr>
        <w:t>»</w:t>
      </w:r>
      <w:r w:rsidRPr="00240182">
        <w:rPr>
          <w:szCs w:val="28"/>
        </w:rPr>
        <w:t>,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rsidR="00E14C41" w:rsidRPr="00240182" w:rsidRDefault="00E14C41" w:rsidP="00E14C41">
      <w:pPr>
        <w:shd w:val="clear" w:color="auto" w:fill="FFFFFF"/>
        <w:jc w:val="both"/>
        <w:rPr>
          <w:szCs w:val="28"/>
        </w:rPr>
      </w:pPr>
      <w:proofErr w:type="gramStart"/>
      <w:r w:rsidRPr="00240182">
        <w:rPr>
          <w:szCs w:val="28"/>
        </w:rPr>
        <w:t xml:space="preserve">В соответствии с </w:t>
      </w:r>
      <w:r w:rsidRPr="00240182">
        <w:rPr>
          <w:szCs w:val="28"/>
          <w:shd w:val="clear" w:color="auto" w:fill="FFFFFF"/>
        </w:rPr>
        <w:t xml:space="preserve">Порядком учреждения ведомственных знаков отличия, дающих право на присвоение звания «Ветерана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утвержденным постановлением </w:t>
      </w:r>
      <w:r w:rsidRPr="00240182">
        <w:rPr>
          <w:szCs w:val="28"/>
        </w:rPr>
        <w:t xml:space="preserve">Правительства </w:t>
      </w:r>
      <w:r w:rsidRPr="00240182">
        <w:rPr>
          <w:szCs w:val="28"/>
        </w:rPr>
        <w:lastRenderedPageBreak/>
        <w:t>Российской Федерации</w:t>
      </w:r>
      <w:r w:rsidRPr="00240182">
        <w:rPr>
          <w:szCs w:val="28"/>
          <w:shd w:val="clear" w:color="auto" w:fill="FFFFFF"/>
        </w:rPr>
        <w:t xml:space="preserve"> от 25</w:t>
      </w:r>
      <w:r>
        <w:rPr>
          <w:szCs w:val="28"/>
          <w:shd w:val="clear" w:color="auto" w:fill="FFFFFF"/>
        </w:rPr>
        <w:t xml:space="preserve">.06.2016 </w:t>
      </w:r>
      <w:r w:rsidRPr="00240182">
        <w:rPr>
          <w:szCs w:val="28"/>
          <w:shd w:val="clear" w:color="auto" w:fill="FFFFFF"/>
        </w:rPr>
        <w:t>№ 578, федеральный орган исполнительной власти вправе учредить один знак отличия</w:t>
      </w:r>
      <w:r w:rsidRPr="00240182">
        <w:rPr>
          <w:szCs w:val="28"/>
        </w:rPr>
        <w:t>, который служит наградой за заслуги в труде.</w:t>
      </w:r>
      <w:proofErr w:type="gramEnd"/>
      <w:r w:rsidRPr="00240182">
        <w:rPr>
          <w:szCs w:val="28"/>
        </w:rPr>
        <w:t xml:space="preserve"> При этом установлены следующие условия:</w:t>
      </w:r>
    </w:p>
    <w:p w:rsidR="00E14C41" w:rsidRPr="00240182" w:rsidRDefault="00E14C41" w:rsidP="00E14C41">
      <w:pPr>
        <w:jc w:val="both"/>
        <w:rPr>
          <w:szCs w:val="28"/>
          <w:shd w:val="clear" w:color="auto" w:fill="FFFFFF"/>
        </w:rPr>
      </w:pPr>
      <w:r>
        <w:rPr>
          <w:szCs w:val="28"/>
          <w:shd w:val="clear" w:color="auto" w:fill="FFFFFF"/>
        </w:rPr>
        <w:t xml:space="preserve">- </w:t>
      </w:r>
      <w:r w:rsidRPr="00240182">
        <w:rPr>
          <w:szCs w:val="28"/>
          <w:shd w:val="clear" w:color="auto" w:fill="FFFFFF"/>
        </w:rPr>
        <w:t xml:space="preserve">продолжительность работы (службы) - не менее </w:t>
      </w:r>
      <w:r w:rsidRPr="00240182">
        <w:rPr>
          <w:rStyle w:val="js-doc-mark"/>
          <w:szCs w:val="28"/>
        </w:rPr>
        <w:t>15</w:t>
      </w:r>
      <w:r w:rsidRPr="00240182">
        <w:rPr>
          <w:szCs w:val="28"/>
          <w:shd w:val="clear" w:color="auto" w:fill="FFFFFF"/>
        </w:rPr>
        <w:t xml:space="preserve"> </w:t>
      </w:r>
      <w:r w:rsidRPr="00240182">
        <w:rPr>
          <w:rStyle w:val="js-doc-mark"/>
          <w:szCs w:val="28"/>
        </w:rPr>
        <w:t>лет</w:t>
      </w:r>
      <w:r w:rsidRPr="00240182">
        <w:rPr>
          <w:szCs w:val="28"/>
          <w:shd w:val="clear" w:color="auto" w:fill="FFFFFF"/>
        </w:rPr>
        <w:t xml:space="preserve"> в соответствующей сфере деятельности (отрасли экономики), включая стаж работы (службы) в организации (органе), представляющей ходатайство, не менее 3 лет;</w:t>
      </w:r>
    </w:p>
    <w:p w:rsidR="00E14C41" w:rsidRPr="00240182" w:rsidRDefault="00E14C41" w:rsidP="00E14C41">
      <w:pPr>
        <w:jc w:val="both"/>
        <w:rPr>
          <w:szCs w:val="28"/>
          <w:shd w:val="clear" w:color="auto" w:fill="FFFFFF"/>
        </w:rPr>
      </w:pPr>
      <w:r>
        <w:rPr>
          <w:color w:val="000000"/>
          <w:szCs w:val="28"/>
        </w:rPr>
        <w:t xml:space="preserve">- </w:t>
      </w:r>
      <w:r w:rsidRPr="00240182">
        <w:rPr>
          <w:color w:val="000000"/>
          <w:szCs w:val="28"/>
        </w:rPr>
        <w:t>отсутствие не снятой или не погашенной в установленном федеральным законом порядке судимости  и неснятого дисциплинарного взыскания.</w:t>
      </w:r>
    </w:p>
    <w:p w:rsidR="00E14C41" w:rsidRPr="00240182" w:rsidRDefault="00E14C41" w:rsidP="00E14C41">
      <w:pPr>
        <w:jc w:val="both"/>
        <w:rPr>
          <w:szCs w:val="28"/>
        </w:rPr>
      </w:pPr>
      <w:r w:rsidRPr="00240182">
        <w:rPr>
          <w:szCs w:val="28"/>
        </w:rPr>
        <w:t>Проблемные вопросы с присвоением звания «Ветеран труда» рассматривались на заседаниях рабочей групп</w:t>
      </w:r>
      <w:r>
        <w:rPr>
          <w:szCs w:val="28"/>
        </w:rPr>
        <w:t>ы</w:t>
      </w:r>
      <w:r w:rsidRPr="00240182">
        <w:rPr>
          <w:szCs w:val="28"/>
        </w:rPr>
        <w:t xml:space="preserve"> Российской трехсторонней комиссии 13.04.2023 и 13.06.2024, в том числе обсуждались перспективы признания наград ФНПР в качестве ведомственных знаков отличия. </w:t>
      </w:r>
    </w:p>
    <w:p w:rsidR="00E14C41" w:rsidRPr="00240182" w:rsidRDefault="00E14C41" w:rsidP="00E14C41">
      <w:pPr>
        <w:keepNext/>
        <w:autoSpaceDE w:val="0"/>
        <w:autoSpaceDN w:val="0"/>
        <w:adjustRightInd w:val="0"/>
        <w:jc w:val="both"/>
        <w:rPr>
          <w:szCs w:val="28"/>
        </w:rPr>
      </w:pPr>
      <w:proofErr w:type="gramStart"/>
      <w:r w:rsidRPr="00240182">
        <w:rPr>
          <w:szCs w:val="28"/>
        </w:rPr>
        <w:t xml:space="preserve">По результатам заседания рабочей группы 13.04.2023 Минтруду России предложено провести анализ численности людей, получивших ведомственные знаки отличия, дающие право на звание «Ветеран труда» по отраслям (видам экономической деятельности) с учетом численности работающих в отраслях (видах экономической деятельности) и анализ критериев ведомственных знаков отличия, дающих право на звание «Ветеран труда» по министерствам и ведомствам, информацию направить </w:t>
      </w:r>
      <w:r>
        <w:rPr>
          <w:szCs w:val="28"/>
        </w:rPr>
        <w:br/>
      </w:r>
      <w:r w:rsidRPr="00240182">
        <w:rPr>
          <w:szCs w:val="28"/>
        </w:rPr>
        <w:t>в секретариат Комиссии, а также</w:t>
      </w:r>
      <w:proofErr w:type="gramEnd"/>
      <w:r w:rsidRPr="00240182">
        <w:rPr>
          <w:szCs w:val="28"/>
        </w:rPr>
        <w:t xml:space="preserve"> совместно с заинтересованными представителями сторон социального партнерства на основе проведенного анализа провести дополнительные консультации по вопросу: «О практике присвоения ведомственных знаков отличия, дающих право на звание «Ветеран труда».</w:t>
      </w:r>
    </w:p>
    <w:p w:rsidR="00E14C41" w:rsidRPr="00240182" w:rsidRDefault="00E14C41" w:rsidP="00E14C41">
      <w:pPr>
        <w:pStyle w:val="a3"/>
        <w:keepNext/>
        <w:ind w:firstLine="709"/>
        <w:jc w:val="both"/>
        <w:rPr>
          <w:b w:val="0"/>
          <w:bCs/>
          <w:szCs w:val="28"/>
        </w:rPr>
      </w:pPr>
      <w:r w:rsidRPr="00240182">
        <w:rPr>
          <w:b w:val="0"/>
          <w:szCs w:val="28"/>
        </w:rPr>
        <w:t xml:space="preserve">По результатам заседания рабочей группы 13.06.2024 предложено Минтруду России провести консультации с </w:t>
      </w:r>
      <w:proofErr w:type="spellStart"/>
      <w:r w:rsidRPr="00240182">
        <w:rPr>
          <w:b w:val="0"/>
          <w:szCs w:val="28"/>
        </w:rPr>
        <w:t>Минпромторгом</w:t>
      </w:r>
      <w:proofErr w:type="spellEnd"/>
      <w:r w:rsidRPr="00240182">
        <w:rPr>
          <w:b w:val="0"/>
          <w:szCs w:val="28"/>
        </w:rPr>
        <w:t xml:space="preserve"> России, Минтрансом России, Минэнерго России с участием соответствующих отраслевых объединений профсоюзов и работодателей по проблемным вопросам присвоения ведомственных знаков отличия, дающих право </w:t>
      </w:r>
      <w:r>
        <w:rPr>
          <w:b w:val="0"/>
          <w:szCs w:val="28"/>
          <w:lang w:val="ru-RU"/>
        </w:rPr>
        <w:br/>
      </w:r>
      <w:r w:rsidRPr="00240182">
        <w:rPr>
          <w:b w:val="0"/>
          <w:szCs w:val="28"/>
        </w:rPr>
        <w:t>на звание «Ветеран труда»,</w:t>
      </w:r>
      <w:r w:rsidRPr="00240182">
        <w:rPr>
          <w:b w:val="0"/>
          <w:bCs/>
          <w:szCs w:val="28"/>
        </w:rPr>
        <w:t xml:space="preserve"> и до 30</w:t>
      </w:r>
      <w:r>
        <w:rPr>
          <w:b w:val="0"/>
          <w:bCs/>
          <w:szCs w:val="28"/>
          <w:lang w:val="ru-RU"/>
        </w:rPr>
        <w:t>.07.</w:t>
      </w:r>
      <w:r>
        <w:rPr>
          <w:b w:val="0"/>
          <w:bCs/>
          <w:szCs w:val="28"/>
        </w:rPr>
        <w:t>2024</w:t>
      </w:r>
      <w:r>
        <w:rPr>
          <w:b w:val="0"/>
          <w:bCs/>
          <w:szCs w:val="28"/>
          <w:lang w:val="ru-RU"/>
        </w:rPr>
        <w:t xml:space="preserve"> </w:t>
      </w:r>
      <w:r w:rsidRPr="00240182">
        <w:rPr>
          <w:b w:val="0"/>
          <w:bCs/>
          <w:szCs w:val="28"/>
        </w:rPr>
        <w:t>представить в секретариат Комиссии </w:t>
      </w:r>
      <w:r w:rsidRPr="00240182">
        <w:rPr>
          <w:b w:val="0"/>
          <w:szCs w:val="28"/>
        </w:rPr>
        <w:t>по регулированию социально-трудовых отношений</w:t>
      </w:r>
      <w:r w:rsidRPr="00240182">
        <w:rPr>
          <w:b w:val="0"/>
          <w:bCs/>
          <w:szCs w:val="28"/>
        </w:rPr>
        <w:t xml:space="preserve"> информацию </w:t>
      </w:r>
      <w:r>
        <w:rPr>
          <w:b w:val="0"/>
          <w:bCs/>
          <w:szCs w:val="28"/>
          <w:lang w:val="ru-RU"/>
        </w:rPr>
        <w:br/>
      </w:r>
      <w:r w:rsidRPr="00240182">
        <w:rPr>
          <w:b w:val="0"/>
          <w:bCs/>
          <w:szCs w:val="28"/>
        </w:rPr>
        <w:t xml:space="preserve">о проведенных консультациях и принятых решениях для повторного рассмотрения на заседании рабочей группы по социальному страхованию, социальной защите, развитию отраслей социальной сферы. </w:t>
      </w:r>
    </w:p>
    <w:p w:rsidR="00E14C41" w:rsidRPr="00240182" w:rsidRDefault="00E14C41" w:rsidP="00E14C41">
      <w:pPr>
        <w:keepNext/>
        <w:autoSpaceDE w:val="0"/>
        <w:autoSpaceDN w:val="0"/>
        <w:adjustRightInd w:val="0"/>
        <w:jc w:val="both"/>
        <w:rPr>
          <w:bCs/>
          <w:szCs w:val="28"/>
        </w:rPr>
      </w:pPr>
      <w:r w:rsidRPr="00240182">
        <w:rPr>
          <w:bCs/>
          <w:szCs w:val="28"/>
        </w:rPr>
        <w:t xml:space="preserve">По имеющейся информации, сведения о проведенных консультациях </w:t>
      </w:r>
      <w:r>
        <w:rPr>
          <w:bCs/>
          <w:szCs w:val="28"/>
        </w:rPr>
        <w:br/>
      </w:r>
      <w:r w:rsidRPr="00240182">
        <w:rPr>
          <w:bCs/>
          <w:szCs w:val="28"/>
        </w:rPr>
        <w:t xml:space="preserve">и принятых решениях для повторного рассмотрения на заседании рабочей группы не поступили. </w:t>
      </w:r>
    </w:p>
    <w:p w:rsidR="00E14C41" w:rsidRPr="00240182" w:rsidRDefault="00E14C41" w:rsidP="00E14C41">
      <w:pPr>
        <w:jc w:val="both"/>
        <w:rPr>
          <w:szCs w:val="28"/>
        </w:rPr>
      </w:pPr>
      <w:r w:rsidRPr="00240182">
        <w:rPr>
          <w:szCs w:val="28"/>
        </w:rPr>
        <w:t>В апреле 2025 г</w:t>
      </w:r>
      <w:r>
        <w:rPr>
          <w:szCs w:val="28"/>
        </w:rPr>
        <w:t>ода</w:t>
      </w:r>
      <w:r w:rsidRPr="00240182">
        <w:rPr>
          <w:szCs w:val="28"/>
        </w:rPr>
        <w:t xml:space="preserve"> ФНПР направила обращение </w:t>
      </w:r>
      <w:r>
        <w:rPr>
          <w:szCs w:val="28"/>
        </w:rPr>
        <w:t>з</w:t>
      </w:r>
      <w:r w:rsidRPr="00240182">
        <w:rPr>
          <w:szCs w:val="28"/>
        </w:rPr>
        <w:t xml:space="preserve">аместителю Председателя Правительства Российской Федерации Голиковой Т.А. </w:t>
      </w:r>
      <w:r>
        <w:rPr>
          <w:szCs w:val="28"/>
        </w:rPr>
        <w:br/>
      </w:r>
      <w:r w:rsidRPr="00240182">
        <w:rPr>
          <w:szCs w:val="28"/>
        </w:rPr>
        <w:t xml:space="preserve">с просьбой рассмотреть возможность внесения изменений в действующее законодательство, касающихся признания наград ФНПР в качестве ведомственных знаков отличия. Обоснованием данной инициативы послужило принятие закона от 01.04.2025 № 53-ФЗ, который вступает в силу </w:t>
      </w:r>
      <w:r w:rsidRPr="00240182">
        <w:rPr>
          <w:szCs w:val="28"/>
        </w:rPr>
        <w:lastRenderedPageBreak/>
        <w:t xml:space="preserve">с </w:t>
      </w:r>
      <w:r>
        <w:rPr>
          <w:szCs w:val="28"/>
        </w:rPr>
        <w:t>0</w:t>
      </w:r>
      <w:r w:rsidRPr="00240182">
        <w:rPr>
          <w:szCs w:val="28"/>
        </w:rPr>
        <w:t>1</w:t>
      </w:r>
      <w:r>
        <w:rPr>
          <w:szCs w:val="28"/>
        </w:rPr>
        <w:t>.01.2026</w:t>
      </w:r>
      <w:r w:rsidRPr="00240182">
        <w:rPr>
          <w:szCs w:val="28"/>
        </w:rPr>
        <w:t xml:space="preserve">, дополняет Банком России перечень лиц, наделенных полномочиями утверждать ведомственные награды. В связи с этим ФНПР предложила распространить подобный подход и на профсоюзных активистов, рассматривая это как шаг к признанию значительных заслуг и вклада профсоюзов в защиту прав работников. Минтруду России дано соответствующее поручение, от него поступил ответ о том, что ФНПР не обладает полномочиями для выполнения государственных властных функций и не </w:t>
      </w:r>
      <w:proofErr w:type="gramStart"/>
      <w:r w:rsidRPr="00240182">
        <w:rPr>
          <w:szCs w:val="28"/>
        </w:rPr>
        <w:t>подотчетна</w:t>
      </w:r>
      <w:proofErr w:type="gramEnd"/>
      <w:r w:rsidRPr="00240182">
        <w:rPr>
          <w:szCs w:val="28"/>
        </w:rPr>
        <w:t xml:space="preserve"> федеральным государ</w:t>
      </w:r>
      <w:r>
        <w:rPr>
          <w:szCs w:val="28"/>
        </w:rPr>
        <w:t xml:space="preserve">ственным органам. В то же время </w:t>
      </w:r>
      <w:r w:rsidRPr="00240182">
        <w:rPr>
          <w:szCs w:val="28"/>
        </w:rPr>
        <w:t xml:space="preserve">Банк России имеет особый правовой статус, установленный Конституцией Российской Федерации. </w:t>
      </w:r>
    </w:p>
    <w:p w:rsidR="00E14C41" w:rsidRPr="00240182" w:rsidRDefault="00E14C41" w:rsidP="00E14C41">
      <w:pPr>
        <w:contextualSpacing/>
        <w:jc w:val="both"/>
        <w:rPr>
          <w:szCs w:val="28"/>
        </w:rPr>
      </w:pPr>
      <w:r w:rsidRPr="00240182">
        <w:rPr>
          <w:szCs w:val="28"/>
        </w:rPr>
        <w:t>Вопрос присвоения звания «Ветеран труда» остается актуальным. Многие работники сталкиваются с трудностями при попытке получить это звание.</w:t>
      </w:r>
    </w:p>
    <w:p w:rsidR="00E14C41" w:rsidRPr="00240182" w:rsidRDefault="00E14C41" w:rsidP="00E14C41">
      <w:pPr>
        <w:jc w:val="both"/>
        <w:rPr>
          <w:szCs w:val="28"/>
        </w:rPr>
      </w:pPr>
      <w:r w:rsidRPr="00240182">
        <w:rPr>
          <w:szCs w:val="28"/>
        </w:rPr>
        <w:t xml:space="preserve">До 2016 года при рассмотрении заявлений на получение звания «Ветеран труда» учитывались почетные грамоты и нагрудные знаки ФНПР. Награды «За длительную и безупречную работу в профсоюзах» </w:t>
      </w:r>
      <w:r>
        <w:rPr>
          <w:szCs w:val="28"/>
        </w:rPr>
        <w:br/>
      </w:r>
      <w:r w:rsidRPr="00240182">
        <w:rPr>
          <w:szCs w:val="28"/>
        </w:rPr>
        <w:t>и «За активную работу в профсоюзах» служили основаниями для присвоения указанного звания.</w:t>
      </w:r>
    </w:p>
    <w:p w:rsidR="00E14C41" w:rsidRPr="00240182" w:rsidRDefault="00E14C41" w:rsidP="00E14C41">
      <w:pPr>
        <w:jc w:val="both"/>
        <w:rPr>
          <w:szCs w:val="28"/>
        </w:rPr>
      </w:pPr>
      <w:r w:rsidRPr="00240182">
        <w:rPr>
          <w:szCs w:val="28"/>
        </w:rPr>
        <w:t xml:space="preserve">После 2016 года награды профсоюзов не учитываются, что приводит </w:t>
      </w:r>
      <w:r>
        <w:rPr>
          <w:szCs w:val="28"/>
        </w:rPr>
        <w:br/>
      </w:r>
      <w:r w:rsidRPr="00240182">
        <w:rPr>
          <w:szCs w:val="28"/>
        </w:rPr>
        <w:t xml:space="preserve">к невозможности учета длительного стажа профсоюзных работников и их заслуг (наград) в части присвоения звания «Ветеран труда».  </w:t>
      </w:r>
    </w:p>
    <w:p w:rsidR="00E14C41" w:rsidRPr="00240182" w:rsidRDefault="00E14C41" w:rsidP="00E14C41">
      <w:pPr>
        <w:jc w:val="both"/>
        <w:rPr>
          <w:szCs w:val="28"/>
          <w:highlight w:val="yellow"/>
        </w:rPr>
      </w:pPr>
      <w:r w:rsidRPr="00240182">
        <w:rPr>
          <w:szCs w:val="28"/>
        </w:rPr>
        <w:t>Указанная проблема находится на контроле в ФНПР</w:t>
      </w:r>
      <w:r>
        <w:rPr>
          <w:szCs w:val="28"/>
        </w:rPr>
        <w:t>.</w:t>
      </w:r>
    </w:p>
    <w:p w:rsidR="00E14C41" w:rsidRPr="00240182" w:rsidRDefault="00E14C41" w:rsidP="00E14C41">
      <w:pPr>
        <w:jc w:val="both"/>
        <w:rPr>
          <w:szCs w:val="28"/>
        </w:rPr>
      </w:pPr>
      <w:r w:rsidRPr="00240182">
        <w:rPr>
          <w:szCs w:val="28"/>
        </w:rPr>
        <w:t>Вместе с тем важной задачей членских организаций ФНПР является повышение информированности работающих граждан об их праве на присвоение звания «Ветеран труда» и необходимых для этого условиях. В этой связи  профсоюзные комитеты должны взять на себя инициативу в данном направлении. Это подразумевает выявление соответствующих кандидатов среди работающих граждан, а также информирование об их праве, оказание помощи в сборе и подаче необходимых для присвоения указанного звания документов.</w:t>
      </w:r>
    </w:p>
    <w:p w:rsidR="00E14C41" w:rsidRPr="004F7E26" w:rsidRDefault="00E14C41" w:rsidP="00E14C41">
      <w:pPr>
        <w:jc w:val="both"/>
        <w:rPr>
          <w:szCs w:val="28"/>
        </w:rPr>
      </w:pPr>
      <w:r>
        <w:rPr>
          <w:szCs w:val="28"/>
        </w:rPr>
        <w:t>Приложение: на 1 л.</w:t>
      </w:r>
    </w:p>
    <w:p w:rsidR="00E14C41" w:rsidRDefault="00E14C41" w:rsidP="00E14C41">
      <w:pPr>
        <w:ind w:right="-1" w:firstLine="0"/>
        <w:jc w:val="right"/>
        <w:rPr>
          <w:szCs w:val="28"/>
        </w:rPr>
      </w:pPr>
    </w:p>
    <w:p w:rsidR="00E14C41" w:rsidRDefault="00E14C41" w:rsidP="00E14C41">
      <w:pPr>
        <w:ind w:right="-1" w:firstLine="0"/>
        <w:jc w:val="right"/>
        <w:rPr>
          <w:szCs w:val="28"/>
        </w:rPr>
      </w:pPr>
    </w:p>
    <w:p w:rsidR="00E14C41" w:rsidRPr="00AC241C" w:rsidRDefault="00E14C41" w:rsidP="00E14C41">
      <w:pPr>
        <w:ind w:right="-1" w:firstLine="0"/>
        <w:jc w:val="right"/>
        <w:rPr>
          <w:szCs w:val="28"/>
        </w:rPr>
      </w:pPr>
      <w:r w:rsidRPr="00A317C2">
        <w:rPr>
          <w:i/>
          <w:szCs w:val="28"/>
        </w:rPr>
        <w:t>Департамент социального развития ФНПР</w:t>
      </w:r>
    </w:p>
    <w:p w:rsidR="00E14C41" w:rsidRDefault="00E14C41" w:rsidP="00E14C41">
      <w:pPr>
        <w:ind w:right="-1" w:firstLine="0"/>
        <w:jc w:val="both"/>
        <w:rPr>
          <w:szCs w:val="28"/>
        </w:rPr>
      </w:pPr>
    </w:p>
    <w:p w:rsidR="00E14C41" w:rsidRDefault="00E14C41" w:rsidP="00E14C41">
      <w:pPr>
        <w:ind w:right="-1" w:firstLine="0"/>
        <w:jc w:val="both"/>
        <w:rPr>
          <w:szCs w:val="28"/>
        </w:rPr>
      </w:pPr>
    </w:p>
    <w:p w:rsidR="00E14C41" w:rsidRDefault="00E14C41" w:rsidP="00E14C41">
      <w:pPr>
        <w:ind w:right="-1" w:firstLine="0"/>
        <w:jc w:val="both"/>
        <w:rPr>
          <w:szCs w:val="28"/>
        </w:rPr>
      </w:pPr>
    </w:p>
    <w:p w:rsidR="00E14C41" w:rsidRDefault="00E14C41" w:rsidP="00E14C41">
      <w:pPr>
        <w:ind w:right="-1" w:firstLine="0"/>
        <w:jc w:val="both"/>
        <w:rPr>
          <w:szCs w:val="28"/>
        </w:rPr>
      </w:pPr>
    </w:p>
    <w:p w:rsidR="00E14C41" w:rsidRDefault="00E14C41" w:rsidP="00E14C41">
      <w:pPr>
        <w:ind w:right="-1" w:firstLine="0"/>
        <w:jc w:val="both"/>
        <w:rPr>
          <w:szCs w:val="28"/>
        </w:rPr>
      </w:pPr>
    </w:p>
    <w:p w:rsidR="00E14C41" w:rsidRDefault="00E14C41" w:rsidP="00E14C41">
      <w:pPr>
        <w:ind w:right="-1" w:firstLine="0"/>
        <w:jc w:val="both"/>
        <w:rPr>
          <w:szCs w:val="28"/>
        </w:rPr>
      </w:pPr>
    </w:p>
    <w:p w:rsidR="00E14C41" w:rsidRDefault="00E14C41" w:rsidP="00E14C41">
      <w:pPr>
        <w:ind w:right="-1" w:firstLine="0"/>
        <w:jc w:val="both"/>
        <w:rPr>
          <w:szCs w:val="28"/>
        </w:rPr>
      </w:pPr>
    </w:p>
    <w:p w:rsidR="00E14C41" w:rsidRDefault="00E14C41" w:rsidP="00E14C41">
      <w:pPr>
        <w:ind w:right="-1" w:firstLine="0"/>
        <w:jc w:val="both"/>
        <w:rPr>
          <w:szCs w:val="28"/>
        </w:rPr>
      </w:pPr>
    </w:p>
    <w:p w:rsidR="00E14C41" w:rsidRDefault="00E14C41" w:rsidP="00E14C41">
      <w:pPr>
        <w:ind w:right="-1" w:firstLine="0"/>
        <w:jc w:val="both"/>
        <w:rPr>
          <w:szCs w:val="28"/>
        </w:rPr>
      </w:pPr>
    </w:p>
    <w:p w:rsidR="00F062B8" w:rsidRPr="00E14C41" w:rsidRDefault="00E14C41" w:rsidP="00E14C41">
      <w:pPr>
        <w:ind w:right="-1" w:firstLine="0"/>
        <w:jc w:val="both"/>
        <w:rPr>
          <w:szCs w:val="28"/>
        </w:rPr>
      </w:pPr>
      <w:r>
        <w:rPr>
          <w:noProof/>
          <w:szCs w:val="28"/>
          <w:lang w:eastAsia="ru-RU"/>
        </w:rPr>
        <w:lastRenderedPageBreak/>
        <w:drawing>
          <wp:inline distT="0" distB="0" distL="0" distR="0">
            <wp:extent cx="6424295" cy="9096375"/>
            <wp:effectExtent l="19050" t="0" r="0" b="0"/>
            <wp:docPr id="1" name="Рисунок 1" descr="IMG_0001-Photo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0001-Photoroom"/>
                    <pic:cNvPicPr>
                      <a:picLocks noChangeAspect="1" noChangeArrowheads="1"/>
                    </pic:cNvPicPr>
                  </pic:nvPicPr>
                  <pic:blipFill>
                    <a:blip r:embed="rId6" cstate="print"/>
                    <a:srcRect/>
                    <a:stretch>
                      <a:fillRect/>
                    </a:stretch>
                  </pic:blipFill>
                  <pic:spPr bwMode="auto">
                    <a:xfrm>
                      <a:off x="0" y="0"/>
                      <a:ext cx="6424295" cy="9096375"/>
                    </a:xfrm>
                    <a:prstGeom prst="rect">
                      <a:avLst/>
                    </a:prstGeom>
                    <a:noFill/>
                    <a:ln w="9525">
                      <a:noFill/>
                      <a:miter lim="800000"/>
                      <a:headEnd/>
                      <a:tailEnd/>
                    </a:ln>
                  </pic:spPr>
                </pic:pic>
              </a:graphicData>
            </a:graphic>
          </wp:inline>
        </w:drawing>
      </w:r>
    </w:p>
    <w:sectPr w:rsidR="00F062B8" w:rsidRPr="00E14C41" w:rsidSect="00EC14F8">
      <w:headerReference w:type="default" r:id="rId7"/>
      <w:pgSz w:w="11906" w:h="16838"/>
      <w:pgMar w:top="1134" w:right="850" w:bottom="1134" w:left="1701" w:header="425" w:footer="709"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EAA" w:rsidRDefault="00E14C41">
    <w:pPr>
      <w:pStyle w:val="a6"/>
      <w:jc w:val="center"/>
    </w:pPr>
    <w:r>
      <w:fldChar w:fldCharType="begin"/>
    </w:r>
    <w:r>
      <w:instrText xml:space="preserve"> PAGE </w:instrText>
    </w:r>
    <w:r>
      <w:instrText xml:space="preserve">  \* MERGEFORMAT </w:instrText>
    </w:r>
    <w:r>
      <w:fldChar w:fldCharType="separate"/>
    </w:r>
    <w:r>
      <w:rPr>
        <w:noProof/>
      </w:rPr>
      <w:t>4</w:t>
    </w:r>
    <w:r>
      <w:fldChar w:fldCharType="end"/>
    </w:r>
  </w:p>
  <w:p w:rsidR="00C14EAA" w:rsidRPr="00167D83" w:rsidRDefault="00E14C41">
    <w:pPr>
      <w:pStyle w:val="a6"/>
      <w:rPr>
        <w:i/>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0B392F"/>
    <w:multiLevelType w:val="hybridMultilevel"/>
    <w:tmpl w:val="CBFE87FA"/>
    <w:lvl w:ilvl="0" w:tplc="56FA2F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14C41"/>
    <w:rsid w:val="00012E44"/>
    <w:rsid w:val="000156DC"/>
    <w:rsid w:val="000319FB"/>
    <w:rsid w:val="00044A4A"/>
    <w:rsid w:val="00056599"/>
    <w:rsid w:val="00067976"/>
    <w:rsid w:val="00077B30"/>
    <w:rsid w:val="000A7294"/>
    <w:rsid w:val="000B0209"/>
    <w:rsid w:val="001420DE"/>
    <w:rsid w:val="00173DDB"/>
    <w:rsid w:val="00174CD9"/>
    <w:rsid w:val="001C42E2"/>
    <w:rsid w:val="001E5E05"/>
    <w:rsid w:val="00270138"/>
    <w:rsid w:val="00297EE2"/>
    <w:rsid w:val="002A5F03"/>
    <w:rsid w:val="002B3A2C"/>
    <w:rsid w:val="002F08A8"/>
    <w:rsid w:val="0030508B"/>
    <w:rsid w:val="00314C56"/>
    <w:rsid w:val="00352DFD"/>
    <w:rsid w:val="00363B5B"/>
    <w:rsid w:val="0037425E"/>
    <w:rsid w:val="00374FEB"/>
    <w:rsid w:val="003851D3"/>
    <w:rsid w:val="003E0E97"/>
    <w:rsid w:val="00410CDC"/>
    <w:rsid w:val="00410DF1"/>
    <w:rsid w:val="004269CA"/>
    <w:rsid w:val="004333C6"/>
    <w:rsid w:val="00453655"/>
    <w:rsid w:val="00462575"/>
    <w:rsid w:val="00490331"/>
    <w:rsid w:val="004A0644"/>
    <w:rsid w:val="004A29D5"/>
    <w:rsid w:val="004E0547"/>
    <w:rsid w:val="0052544F"/>
    <w:rsid w:val="00550D76"/>
    <w:rsid w:val="00554249"/>
    <w:rsid w:val="005633EF"/>
    <w:rsid w:val="00576B62"/>
    <w:rsid w:val="005C73CD"/>
    <w:rsid w:val="005F1BC1"/>
    <w:rsid w:val="00634060"/>
    <w:rsid w:val="00664E80"/>
    <w:rsid w:val="00673901"/>
    <w:rsid w:val="0068200B"/>
    <w:rsid w:val="006C7B03"/>
    <w:rsid w:val="00714964"/>
    <w:rsid w:val="0073379A"/>
    <w:rsid w:val="00760C1C"/>
    <w:rsid w:val="0078752B"/>
    <w:rsid w:val="007C7E8C"/>
    <w:rsid w:val="00800AA7"/>
    <w:rsid w:val="00822777"/>
    <w:rsid w:val="0084761D"/>
    <w:rsid w:val="00856CB4"/>
    <w:rsid w:val="008A01DC"/>
    <w:rsid w:val="008B2B0F"/>
    <w:rsid w:val="008D2295"/>
    <w:rsid w:val="009403B3"/>
    <w:rsid w:val="00970066"/>
    <w:rsid w:val="009F32F3"/>
    <w:rsid w:val="00A32164"/>
    <w:rsid w:val="00A77032"/>
    <w:rsid w:val="00A95803"/>
    <w:rsid w:val="00AA22F9"/>
    <w:rsid w:val="00AF4EC3"/>
    <w:rsid w:val="00B369E4"/>
    <w:rsid w:val="00B4294F"/>
    <w:rsid w:val="00B42A12"/>
    <w:rsid w:val="00B446ED"/>
    <w:rsid w:val="00B5137E"/>
    <w:rsid w:val="00B51C50"/>
    <w:rsid w:val="00B533A6"/>
    <w:rsid w:val="00B53FB8"/>
    <w:rsid w:val="00B64B48"/>
    <w:rsid w:val="00B716BD"/>
    <w:rsid w:val="00BE278D"/>
    <w:rsid w:val="00BE2A80"/>
    <w:rsid w:val="00BE4216"/>
    <w:rsid w:val="00BE4D40"/>
    <w:rsid w:val="00C0722A"/>
    <w:rsid w:val="00C51687"/>
    <w:rsid w:val="00C73CFA"/>
    <w:rsid w:val="00C93EA6"/>
    <w:rsid w:val="00C97807"/>
    <w:rsid w:val="00CB32E1"/>
    <w:rsid w:val="00CC0AB8"/>
    <w:rsid w:val="00D01519"/>
    <w:rsid w:val="00D10ABF"/>
    <w:rsid w:val="00D21B36"/>
    <w:rsid w:val="00D64AA4"/>
    <w:rsid w:val="00D873C1"/>
    <w:rsid w:val="00D9552B"/>
    <w:rsid w:val="00DB27EB"/>
    <w:rsid w:val="00DB5D64"/>
    <w:rsid w:val="00DC1737"/>
    <w:rsid w:val="00DD5C33"/>
    <w:rsid w:val="00DF7394"/>
    <w:rsid w:val="00E05329"/>
    <w:rsid w:val="00E14C41"/>
    <w:rsid w:val="00E2349D"/>
    <w:rsid w:val="00E4186D"/>
    <w:rsid w:val="00E53EAF"/>
    <w:rsid w:val="00E74F29"/>
    <w:rsid w:val="00EF1A54"/>
    <w:rsid w:val="00F0311B"/>
    <w:rsid w:val="00F062B8"/>
    <w:rsid w:val="00F117B5"/>
    <w:rsid w:val="00F40245"/>
    <w:rsid w:val="00F507D2"/>
    <w:rsid w:val="00F76BCB"/>
    <w:rsid w:val="00FB2026"/>
    <w:rsid w:val="00FE7A24"/>
    <w:rsid w:val="00FF1F55"/>
    <w:rsid w:val="00FF5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C41"/>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1"/>
    <w:rsid w:val="00E14C41"/>
    <w:pPr>
      <w:ind w:firstLine="0"/>
      <w:jc w:val="center"/>
    </w:pPr>
    <w:rPr>
      <w:rFonts w:eastAsia="Times New Roman"/>
      <w:b/>
      <w:szCs w:val="20"/>
      <w:lang/>
    </w:rPr>
  </w:style>
  <w:style w:type="character" w:customStyle="1" w:styleId="a4">
    <w:name w:val="Основной текст Знак"/>
    <w:basedOn w:val="a0"/>
    <w:link w:val="a3"/>
    <w:uiPriority w:val="99"/>
    <w:semiHidden/>
    <w:rsid w:val="00E14C41"/>
    <w:rPr>
      <w:rFonts w:eastAsia="Calibri" w:cs="Times New Roman"/>
    </w:rPr>
  </w:style>
  <w:style w:type="character" w:customStyle="1" w:styleId="1">
    <w:name w:val="Основной текст Знак1"/>
    <w:aliases w:val="bt Знак"/>
    <w:link w:val="a3"/>
    <w:locked/>
    <w:rsid w:val="00E14C41"/>
    <w:rPr>
      <w:rFonts w:eastAsia="Times New Roman" w:cs="Times New Roman"/>
      <w:b/>
      <w:szCs w:val="20"/>
      <w:lang/>
    </w:rPr>
  </w:style>
  <w:style w:type="paragraph" w:styleId="a5">
    <w:name w:val="List Paragraph"/>
    <w:basedOn w:val="a"/>
    <w:uiPriority w:val="99"/>
    <w:qFormat/>
    <w:rsid w:val="00E14C41"/>
    <w:pPr>
      <w:spacing w:after="200" w:line="276" w:lineRule="auto"/>
      <w:ind w:left="720" w:firstLine="0"/>
      <w:contextualSpacing/>
    </w:pPr>
    <w:rPr>
      <w:rFonts w:ascii="Calibri" w:hAnsi="Calibri"/>
      <w:sz w:val="22"/>
    </w:rPr>
  </w:style>
  <w:style w:type="paragraph" w:styleId="a6">
    <w:name w:val="header"/>
    <w:basedOn w:val="a"/>
    <w:link w:val="a7"/>
    <w:uiPriority w:val="99"/>
    <w:rsid w:val="00E14C41"/>
    <w:pPr>
      <w:tabs>
        <w:tab w:val="center" w:pos="4153"/>
        <w:tab w:val="right" w:pos="8306"/>
      </w:tabs>
      <w:ind w:firstLine="0"/>
    </w:pPr>
    <w:rPr>
      <w:rFonts w:eastAsia="Times New Roman"/>
      <w:sz w:val="20"/>
      <w:szCs w:val="20"/>
      <w:lang/>
    </w:rPr>
  </w:style>
  <w:style w:type="character" w:customStyle="1" w:styleId="a7">
    <w:name w:val="Верхний колонтитул Знак"/>
    <w:basedOn w:val="a0"/>
    <w:link w:val="a6"/>
    <w:uiPriority w:val="99"/>
    <w:rsid w:val="00E14C41"/>
    <w:rPr>
      <w:rFonts w:eastAsia="Times New Roman" w:cs="Times New Roman"/>
      <w:sz w:val="20"/>
      <w:szCs w:val="20"/>
      <w:lang/>
    </w:rPr>
  </w:style>
  <w:style w:type="character" w:customStyle="1" w:styleId="js-doc-mark">
    <w:name w:val="js-doc-mark"/>
    <w:basedOn w:val="a0"/>
    <w:rsid w:val="00E14C41"/>
  </w:style>
  <w:style w:type="paragraph" w:styleId="a8">
    <w:name w:val="Balloon Text"/>
    <w:basedOn w:val="a"/>
    <w:link w:val="a9"/>
    <w:uiPriority w:val="99"/>
    <w:semiHidden/>
    <w:unhideWhenUsed/>
    <w:rsid w:val="00E14C41"/>
    <w:rPr>
      <w:rFonts w:ascii="Tahoma" w:hAnsi="Tahoma" w:cs="Tahoma"/>
      <w:sz w:val="16"/>
      <w:szCs w:val="16"/>
    </w:rPr>
  </w:style>
  <w:style w:type="character" w:customStyle="1" w:styleId="a9">
    <w:name w:val="Текст выноски Знак"/>
    <w:basedOn w:val="a0"/>
    <w:link w:val="a8"/>
    <w:uiPriority w:val="99"/>
    <w:semiHidden/>
    <w:rsid w:val="00E14C4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ogin.consultant.ru/link/?req=doc&amp;base=LAW&amp;n=200269&amp;dst=1000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A.R.Bocharova</dc:creator>
  <cp:keywords/>
  <dc:description/>
  <cp:lastModifiedBy>A.R.Bocharova</cp:lastModifiedBy>
  <cp:revision>2</cp:revision>
  <dcterms:created xsi:type="dcterms:W3CDTF">2025-11-26T10:26:00Z</dcterms:created>
  <dcterms:modified xsi:type="dcterms:W3CDTF">2025-11-26T10:27:00Z</dcterms:modified>
</cp:coreProperties>
</file>