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83" w:rsidRPr="0096284D" w:rsidRDefault="00211483" w:rsidP="00211483">
      <w:pPr>
        <w:ind w:left="5103"/>
        <w:jc w:val="both"/>
        <w:rPr>
          <w:i/>
          <w:sz w:val="28"/>
          <w:szCs w:val="28"/>
        </w:rPr>
      </w:pPr>
      <w:r w:rsidRPr="0096284D">
        <w:rPr>
          <w:i/>
          <w:sz w:val="28"/>
          <w:szCs w:val="28"/>
        </w:rPr>
        <w:t xml:space="preserve">К заседанию Постоянной комиссии Генерального Совета ФНПР по социальным гарантиям                                </w:t>
      </w:r>
      <w:r w:rsidR="0090577F">
        <w:rPr>
          <w:i/>
          <w:sz w:val="28"/>
          <w:szCs w:val="28"/>
        </w:rPr>
        <w:t>13 апреля</w:t>
      </w:r>
      <w:r>
        <w:rPr>
          <w:i/>
          <w:sz w:val="28"/>
          <w:szCs w:val="28"/>
        </w:rPr>
        <w:t xml:space="preserve"> 2021 года</w:t>
      </w:r>
      <w:bookmarkStart w:id="0" w:name="_GoBack"/>
      <w:bookmarkEnd w:id="0"/>
    </w:p>
    <w:p w:rsidR="00211483" w:rsidRPr="0096284D" w:rsidRDefault="00211483" w:rsidP="00211483">
      <w:pPr>
        <w:spacing w:line="360" w:lineRule="auto"/>
        <w:jc w:val="center"/>
        <w:rPr>
          <w:b/>
          <w:sz w:val="28"/>
          <w:szCs w:val="28"/>
        </w:rPr>
      </w:pPr>
    </w:p>
    <w:p w:rsidR="00211483" w:rsidRDefault="00211483" w:rsidP="00211483">
      <w:pPr>
        <w:jc w:val="center"/>
        <w:rPr>
          <w:b/>
          <w:sz w:val="28"/>
          <w:szCs w:val="28"/>
        </w:rPr>
      </w:pPr>
      <w:r w:rsidRPr="0096284D">
        <w:rPr>
          <w:b/>
          <w:sz w:val="28"/>
          <w:szCs w:val="28"/>
        </w:rPr>
        <w:t>ИНФОРМАЦИЯ</w:t>
      </w:r>
    </w:p>
    <w:p w:rsidR="00211483" w:rsidRPr="00211483" w:rsidRDefault="00211483" w:rsidP="00211483">
      <w:pPr>
        <w:tabs>
          <w:tab w:val="left" w:pos="-5245"/>
        </w:tabs>
        <w:ind w:right="-1" w:firstLine="709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о</w:t>
      </w:r>
      <w:r w:rsidRPr="00211483">
        <w:rPr>
          <w:b/>
          <w:sz w:val="28"/>
          <w:szCs w:val="28"/>
        </w:rPr>
        <w:t>б организации детского оздоровительного отдыха в 2021 году</w:t>
      </w:r>
      <w:r w:rsidR="00425803">
        <w:rPr>
          <w:b/>
          <w:sz w:val="28"/>
          <w:szCs w:val="28"/>
        </w:rPr>
        <w:t xml:space="preserve"> и  предстоящих задачах</w:t>
      </w:r>
    </w:p>
    <w:p w:rsidR="00356DD0" w:rsidRDefault="00356DD0" w:rsidP="00211483">
      <w:pPr>
        <w:tabs>
          <w:tab w:val="left" w:pos="-5245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:rsidR="00C039A9" w:rsidRPr="008F308D" w:rsidRDefault="00211483" w:rsidP="00211483">
      <w:pPr>
        <w:tabs>
          <w:tab w:val="left" w:pos="-5245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8F308D">
        <w:rPr>
          <w:sz w:val="28"/>
          <w:szCs w:val="28"/>
        </w:rPr>
        <w:t>Материал об организации детского летнего оздоровительного отдыха</w:t>
      </w:r>
      <w:r w:rsidRPr="008F308D">
        <w:rPr>
          <w:b/>
          <w:sz w:val="28"/>
          <w:szCs w:val="28"/>
        </w:rPr>
        <w:t xml:space="preserve"> </w:t>
      </w:r>
      <w:r w:rsidRPr="008F308D">
        <w:rPr>
          <w:sz w:val="28"/>
          <w:szCs w:val="28"/>
        </w:rPr>
        <w:t xml:space="preserve">2021 года </w:t>
      </w:r>
      <w:r w:rsidR="00C039A9" w:rsidRPr="008F308D">
        <w:rPr>
          <w:sz w:val="28"/>
          <w:szCs w:val="28"/>
        </w:rPr>
        <w:t xml:space="preserve">  </w:t>
      </w:r>
      <w:r w:rsidRPr="008F308D">
        <w:rPr>
          <w:sz w:val="28"/>
          <w:szCs w:val="28"/>
        </w:rPr>
        <w:t>подготовлен</w:t>
      </w:r>
      <w:r w:rsidR="00C039A9" w:rsidRPr="008F308D">
        <w:rPr>
          <w:sz w:val="28"/>
          <w:szCs w:val="28"/>
        </w:rPr>
        <w:t xml:space="preserve">  </w:t>
      </w:r>
      <w:r w:rsidRPr="008F308D">
        <w:rPr>
          <w:sz w:val="28"/>
          <w:szCs w:val="28"/>
        </w:rPr>
        <w:t xml:space="preserve"> на основании </w:t>
      </w:r>
      <w:r w:rsidR="00C039A9" w:rsidRPr="008F308D">
        <w:rPr>
          <w:sz w:val="28"/>
          <w:szCs w:val="28"/>
        </w:rPr>
        <w:t xml:space="preserve">  </w:t>
      </w:r>
      <w:r w:rsidRPr="008F308D">
        <w:rPr>
          <w:sz w:val="28"/>
          <w:szCs w:val="28"/>
        </w:rPr>
        <w:t>представленной</w:t>
      </w:r>
      <w:r w:rsidR="00C039A9" w:rsidRPr="008F308D">
        <w:rPr>
          <w:sz w:val="28"/>
          <w:szCs w:val="28"/>
        </w:rPr>
        <w:t xml:space="preserve">  </w:t>
      </w:r>
      <w:r w:rsidRPr="008F308D">
        <w:rPr>
          <w:sz w:val="28"/>
          <w:szCs w:val="28"/>
        </w:rPr>
        <w:t xml:space="preserve">информации </w:t>
      </w:r>
      <w:r w:rsidR="00C039A9" w:rsidRPr="008F308D">
        <w:rPr>
          <w:sz w:val="28"/>
          <w:szCs w:val="28"/>
        </w:rPr>
        <w:t xml:space="preserve">   </w:t>
      </w:r>
      <w:r w:rsidRPr="008F308D">
        <w:rPr>
          <w:sz w:val="28"/>
          <w:szCs w:val="28"/>
        </w:rPr>
        <w:t xml:space="preserve">от </w:t>
      </w:r>
    </w:p>
    <w:p w:rsidR="00211483" w:rsidRPr="008F308D" w:rsidRDefault="00CA3BE6" w:rsidP="00C039A9">
      <w:pPr>
        <w:tabs>
          <w:tab w:val="left" w:pos="-5245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64</w:t>
      </w:r>
      <w:r w:rsidR="00C039A9" w:rsidRPr="00770679">
        <w:rPr>
          <w:b/>
          <w:sz w:val="28"/>
          <w:szCs w:val="28"/>
        </w:rPr>
        <w:t xml:space="preserve"> </w:t>
      </w:r>
      <w:r w:rsidR="00211483" w:rsidRPr="008F308D">
        <w:rPr>
          <w:sz w:val="28"/>
          <w:szCs w:val="28"/>
        </w:rPr>
        <w:t xml:space="preserve">территориальных объединений профсоюзов и </w:t>
      </w:r>
      <w:r w:rsidR="001508CF">
        <w:rPr>
          <w:b/>
          <w:sz w:val="28"/>
          <w:szCs w:val="28"/>
          <w:u w:val="single"/>
        </w:rPr>
        <w:t>21</w:t>
      </w:r>
      <w:r w:rsidR="00C039A9" w:rsidRPr="008F308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общероссийского профсоюза</w:t>
      </w:r>
      <w:r w:rsidR="00211483" w:rsidRPr="008F308D">
        <w:rPr>
          <w:sz w:val="28"/>
          <w:szCs w:val="28"/>
        </w:rPr>
        <w:t xml:space="preserve"> (Р</w:t>
      </w:r>
      <w:r w:rsidR="00C039A9" w:rsidRPr="008F308D">
        <w:rPr>
          <w:sz w:val="28"/>
          <w:szCs w:val="28"/>
        </w:rPr>
        <w:t>ОСПРОФПРОМ</w:t>
      </w:r>
      <w:r w:rsidR="00A27CFD" w:rsidRPr="008F308D">
        <w:rPr>
          <w:sz w:val="28"/>
          <w:szCs w:val="28"/>
        </w:rPr>
        <w:t xml:space="preserve">, </w:t>
      </w:r>
      <w:r w:rsidR="00C039A9" w:rsidRPr="008F308D">
        <w:rPr>
          <w:sz w:val="28"/>
          <w:szCs w:val="28"/>
        </w:rPr>
        <w:t>РОСПРОФЖЕЛ, ПрофАВИА, ГМПР, Общероссийских профсоюзов работников общего машиностроения,</w:t>
      </w:r>
      <w:r w:rsidR="00A27CFD" w:rsidRPr="008F308D">
        <w:rPr>
          <w:sz w:val="28"/>
          <w:szCs w:val="28"/>
        </w:rPr>
        <w:t xml:space="preserve"> </w:t>
      </w:r>
      <w:r w:rsidR="00C039A9" w:rsidRPr="008F308D">
        <w:rPr>
          <w:sz w:val="28"/>
          <w:szCs w:val="28"/>
        </w:rPr>
        <w:t>государственных учреждений, работников жизнеобеспечения и других).</w:t>
      </w:r>
      <w:r w:rsidR="00211483" w:rsidRPr="008F308D">
        <w:rPr>
          <w:sz w:val="28"/>
          <w:szCs w:val="28"/>
        </w:rPr>
        <w:t xml:space="preserve"> </w:t>
      </w:r>
    </w:p>
    <w:p w:rsidR="002D799F" w:rsidRPr="008F308D" w:rsidRDefault="008D5773" w:rsidP="00211483">
      <w:pPr>
        <w:spacing w:line="276" w:lineRule="auto"/>
        <w:ind w:firstLine="708"/>
        <w:jc w:val="both"/>
        <w:rPr>
          <w:sz w:val="28"/>
          <w:szCs w:val="28"/>
        </w:rPr>
      </w:pPr>
      <w:r w:rsidRPr="008F308D">
        <w:rPr>
          <w:sz w:val="28"/>
          <w:szCs w:val="28"/>
          <w:shd w:val="clear" w:color="auto" w:fill="FFFFFF"/>
        </w:rPr>
        <w:t xml:space="preserve">В текущем году Департамент социального развития запросил у членских организаций  данные о количестве детских стационарных лагерей, находящихся на балансе предприятий и организаций.  </w:t>
      </w:r>
      <w:r w:rsidR="002D799F" w:rsidRPr="008F308D">
        <w:rPr>
          <w:sz w:val="28"/>
          <w:szCs w:val="28"/>
          <w:shd w:val="clear" w:color="auto" w:fill="FFFFFF"/>
        </w:rPr>
        <w:t xml:space="preserve">Из представленной информации следует, что  по состоянию на сегодняшний день в нашей стране </w:t>
      </w:r>
      <w:r w:rsidRPr="008F308D">
        <w:rPr>
          <w:sz w:val="28"/>
          <w:szCs w:val="28"/>
          <w:shd w:val="clear" w:color="auto" w:fill="FFFFFF"/>
        </w:rPr>
        <w:t xml:space="preserve">таких  лагерей </w:t>
      </w:r>
      <w:r w:rsidR="00356DD0">
        <w:rPr>
          <w:sz w:val="28"/>
          <w:szCs w:val="28"/>
          <w:shd w:val="clear" w:color="auto" w:fill="FFFFFF"/>
        </w:rPr>
        <w:t>осталось всего 337</w:t>
      </w:r>
      <w:r w:rsidR="002D799F" w:rsidRPr="008F308D">
        <w:rPr>
          <w:sz w:val="28"/>
          <w:szCs w:val="28"/>
          <w:shd w:val="clear" w:color="auto" w:fill="FFFFFF"/>
        </w:rPr>
        <w:t xml:space="preserve">. Для сравнения: </w:t>
      </w:r>
      <w:r w:rsidR="00C13902" w:rsidRPr="008F308D">
        <w:rPr>
          <w:sz w:val="28"/>
          <w:szCs w:val="28"/>
          <w:shd w:val="clear" w:color="auto" w:fill="FFFFFF"/>
        </w:rPr>
        <w:t>в 201</w:t>
      </w:r>
      <w:r w:rsidR="00C13902">
        <w:rPr>
          <w:sz w:val="28"/>
          <w:szCs w:val="28"/>
          <w:shd w:val="clear" w:color="auto" w:fill="FFFFFF"/>
        </w:rPr>
        <w:t>9</w:t>
      </w:r>
      <w:r w:rsidR="00C13902" w:rsidRPr="008F308D">
        <w:rPr>
          <w:sz w:val="28"/>
          <w:szCs w:val="28"/>
          <w:shd w:val="clear" w:color="auto" w:fill="FFFFFF"/>
        </w:rPr>
        <w:t xml:space="preserve"> году их было </w:t>
      </w:r>
      <w:r w:rsidR="00C13902">
        <w:rPr>
          <w:sz w:val="28"/>
          <w:szCs w:val="28"/>
          <w:shd w:val="clear" w:color="auto" w:fill="FFFFFF"/>
        </w:rPr>
        <w:t xml:space="preserve">392,   </w:t>
      </w:r>
      <w:r w:rsidR="002D799F" w:rsidRPr="008F308D">
        <w:rPr>
          <w:sz w:val="28"/>
          <w:szCs w:val="28"/>
          <w:shd w:val="clear" w:color="auto" w:fill="FFFFFF"/>
        </w:rPr>
        <w:t xml:space="preserve">в </w:t>
      </w:r>
      <w:r w:rsidRPr="008F308D">
        <w:rPr>
          <w:sz w:val="28"/>
          <w:szCs w:val="28"/>
          <w:shd w:val="clear" w:color="auto" w:fill="FFFFFF"/>
        </w:rPr>
        <w:t xml:space="preserve">2017 году </w:t>
      </w:r>
      <w:r w:rsidR="00DF00BA">
        <w:rPr>
          <w:sz w:val="28"/>
          <w:szCs w:val="28"/>
          <w:shd w:val="clear" w:color="auto" w:fill="FFFFFF"/>
        </w:rPr>
        <w:t>-</w:t>
      </w:r>
      <w:r w:rsidRPr="008F308D">
        <w:rPr>
          <w:sz w:val="28"/>
          <w:szCs w:val="28"/>
          <w:shd w:val="clear" w:color="auto" w:fill="FFFFFF"/>
        </w:rPr>
        <w:t xml:space="preserve"> 447, а в 2010</w:t>
      </w:r>
      <w:r w:rsidR="00C13902">
        <w:rPr>
          <w:sz w:val="28"/>
          <w:szCs w:val="28"/>
          <w:shd w:val="clear" w:color="auto" w:fill="FFFFFF"/>
        </w:rPr>
        <w:t xml:space="preserve"> году </w:t>
      </w:r>
      <w:r w:rsidR="00DF00BA">
        <w:rPr>
          <w:sz w:val="28"/>
          <w:szCs w:val="28"/>
          <w:shd w:val="clear" w:color="auto" w:fill="FFFFFF"/>
        </w:rPr>
        <w:t>-</w:t>
      </w:r>
      <w:r w:rsidRPr="008F308D">
        <w:rPr>
          <w:sz w:val="28"/>
          <w:szCs w:val="28"/>
          <w:shd w:val="clear" w:color="auto" w:fill="FFFFFF"/>
        </w:rPr>
        <w:t xml:space="preserve"> 740.</w:t>
      </w:r>
    </w:p>
    <w:p w:rsidR="00211483" w:rsidRPr="008F308D" w:rsidRDefault="00211483" w:rsidP="00211483">
      <w:pPr>
        <w:spacing w:line="276" w:lineRule="auto"/>
        <w:ind w:firstLine="708"/>
        <w:jc w:val="both"/>
        <w:rPr>
          <w:sz w:val="28"/>
        </w:rPr>
      </w:pPr>
      <w:r w:rsidRPr="008F308D">
        <w:rPr>
          <w:sz w:val="28"/>
        </w:rPr>
        <w:t>Федерация Независимых Профсоюзов России обеспокоена ситуацией, которая сложилась в стране с детским летним оздоровительным отдыхом.</w:t>
      </w:r>
    </w:p>
    <w:p w:rsidR="008F308D" w:rsidRPr="008F308D" w:rsidRDefault="008F308D" w:rsidP="008F30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F308D">
        <w:rPr>
          <w:sz w:val="28"/>
          <w:szCs w:val="28"/>
        </w:rPr>
        <w:t>Хронические проблемы функционирования системы детского отдыха и оздоровления, связанные с недостаточностью средств на содержание стационарных детских оздоровительных учреждений, их устаревшей материально-технической базой, значительным ростом эксплуатационных расходов, отсутствием налоговых льгот на имущество и землепользование, являются основными причинами сокращения сети детских здравниц и числа оздоровлённых детей.</w:t>
      </w:r>
    </w:p>
    <w:p w:rsidR="00211483" w:rsidRPr="008F308D" w:rsidRDefault="00601539" w:rsidP="00211483">
      <w:pPr>
        <w:pStyle w:val="ad"/>
        <w:shd w:val="clear" w:color="auto" w:fill="FFFFFF"/>
        <w:spacing w:before="0" w:after="0" w:line="276" w:lineRule="auto"/>
        <w:ind w:firstLine="705"/>
        <w:jc w:val="both"/>
        <w:rPr>
          <w:sz w:val="28"/>
        </w:rPr>
      </w:pPr>
      <w:r>
        <w:rPr>
          <w:sz w:val="28"/>
        </w:rPr>
        <w:t>Данные</w:t>
      </w:r>
      <w:r w:rsidR="00211483" w:rsidRPr="008F308D">
        <w:rPr>
          <w:sz w:val="28"/>
        </w:rPr>
        <w:t xml:space="preserve"> профсоюз</w:t>
      </w:r>
      <w:r w:rsidR="00A27CFD" w:rsidRPr="008F308D">
        <w:rPr>
          <w:sz w:val="28"/>
        </w:rPr>
        <w:t>ного мониторинга</w:t>
      </w:r>
      <w:r>
        <w:rPr>
          <w:sz w:val="28"/>
        </w:rPr>
        <w:t xml:space="preserve"> 2020 года показали, что</w:t>
      </w:r>
      <w:r w:rsidR="00A27CFD" w:rsidRPr="008F308D">
        <w:rPr>
          <w:sz w:val="28"/>
        </w:rPr>
        <w:t xml:space="preserve"> пандемия корона</w:t>
      </w:r>
      <w:r w:rsidR="00211483" w:rsidRPr="008F308D">
        <w:rPr>
          <w:sz w:val="28"/>
        </w:rPr>
        <w:t xml:space="preserve">вируса поставила подавляющее большинство предприятий и организаций, занимающихся отдыхом и </w:t>
      </w:r>
      <w:r w:rsidR="00A27CFD" w:rsidRPr="008F308D">
        <w:rPr>
          <w:sz w:val="28"/>
        </w:rPr>
        <w:t>оздоровлением детей работающих,</w:t>
      </w:r>
      <w:r w:rsidR="00211483" w:rsidRPr="008F308D">
        <w:rPr>
          <w:sz w:val="28"/>
        </w:rPr>
        <w:t xml:space="preserve"> на грань банкротства.  Федеральными мерами поддержки детские лагеря не смогли воспользоваться из-за специфики сезонной работы. Региональные меры поддержки (снижение налога на имущество, компенсация затрат на капремонт, субсидии на закупку оборудования, необходимого для борьбы с коронавирусной инфекцией) оказались не в состоянии решить финансовые проблемы, с которыми столкнулись организации детского отдыха.</w:t>
      </w:r>
    </w:p>
    <w:p w:rsidR="00211483" w:rsidRPr="008F308D" w:rsidRDefault="00211483" w:rsidP="00211483">
      <w:pPr>
        <w:pStyle w:val="ad"/>
        <w:shd w:val="clear" w:color="auto" w:fill="FFFFFF"/>
        <w:spacing w:before="0" w:after="0" w:line="276" w:lineRule="auto"/>
        <w:ind w:firstLine="705"/>
        <w:jc w:val="both"/>
        <w:rPr>
          <w:sz w:val="28"/>
        </w:rPr>
      </w:pPr>
      <w:r w:rsidRPr="008F308D">
        <w:rPr>
          <w:sz w:val="28"/>
        </w:rPr>
        <w:lastRenderedPageBreak/>
        <w:t>Большинство детских лагерей, и так имеющих низкую рентабельность, не смогли работать по требованиям Роспотребнадзора (50% заполняемость), понимая, что этим лишь усилят свое долговое бремя.</w:t>
      </w:r>
    </w:p>
    <w:p w:rsidR="00211483" w:rsidRPr="008F308D" w:rsidRDefault="00211483" w:rsidP="00211483">
      <w:pPr>
        <w:pStyle w:val="ad"/>
        <w:shd w:val="clear" w:color="auto" w:fill="FFFFFF"/>
        <w:spacing w:before="0" w:after="0" w:line="276" w:lineRule="auto"/>
        <w:ind w:firstLine="705"/>
        <w:jc w:val="both"/>
        <w:rPr>
          <w:sz w:val="28"/>
        </w:rPr>
      </w:pPr>
      <w:r w:rsidRPr="008F308D">
        <w:rPr>
          <w:sz w:val="28"/>
        </w:rPr>
        <w:t xml:space="preserve">В результате, заполняемость детских лагерей составила порядка </w:t>
      </w:r>
      <w:r w:rsidR="00601539">
        <w:rPr>
          <w:sz w:val="28"/>
        </w:rPr>
        <w:t xml:space="preserve">        </w:t>
      </w:r>
      <w:r w:rsidRPr="008F308D">
        <w:rPr>
          <w:sz w:val="28"/>
        </w:rPr>
        <w:t>15–20%. Процент оздоровившихся детей из-за ограничений Роспотребнадзора, закрытия из-за нерентабельности лагерей и з</w:t>
      </w:r>
      <w:r w:rsidR="00A27CFD" w:rsidRPr="008F308D">
        <w:rPr>
          <w:sz w:val="28"/>
        </w:rPr>
        <w:t>апрета на перевозку детей в 2020</w:t>
      </w:r>
      <w:r w:rsidRPr="008F308D">
        <w:rPr>
          <w:sz w:val="28"/>
        </w:rPr>
        <w:t xml:space="preserve"> году не превысил 20%. </w:t>
      </w:r>
    </w:p>
    <w:p w:rsidR="00211483" w:rsidRPr="008F308D" w:rsidRDefault="00211483" w:rsidP="00211483">
      <w:pPr>
        <w:spacing w:line="276" w:lineRule="auto"/>
        <w:ind w:firstLine="709"/>
        <w:jc w:val="both"/>
        <w:rPr>
          <w:sz w:val="28"/>
        </w:rPr>
      </w:pPr>
      <w:r w:rsidRPr="008F308D">
        <w:rPr>
          <w:sz w:val="28"/>
          <w:shd w:val="clear" w:color="auto" w:fill="FFFFFF"/>
        </w:rPr>
        <w:t>Организаторы детского отдыха и оздоровления возлагали надежды на помощь и поддержку со стороны государства для осуществления полноценной работы детских лагерей  в 2021 году.</w:t>
      </w:r>
    </w:p>
    <w:p w:rsidR="0036306E" w:rsidRPr="008F308D" w:rsidRDefault="00425803" w:rsidP="00EB5B60">
      <w:pPr>
        <w:spacing w:line="276" w:lineRule="auto"/>
        <w:ind w:firstLine="709"/>
        <w:jc w:val="both"/>
        <w:rPr>
          <w:sz w:val="28"/>
          <w:szCs w:val="28"/>
        </w:rPr>
      </w:pPr>
      <w:r w:rsidRPr="008F308D">
        <w:rPr>
          <w:sz w:val="28"/>
          <w:szCs w:val="28"/>
        </w:rPr>
        <w:t>В январе  текущ</w:t>
      </w:r>
      <w:r w:rsidR="00211483" w:rsidRPr="008F308D">
        <w:rPr>
          <w:sz w:val="28"/>
          <w:szCs w:val="28"/>
        </w:rPr>
        <w:t xml:space="preserve">его года Федерацией </w:t>
      </w:r>
      <w:r w:rsidR="00EB5B60" w:rsidRPr="008F308D">
        <w:rPr>
          <w:sz w:val="28"/>
          <w:szCs w:val="28"/>
        </w:rPr>
        <w:t xml:space="preserve"> Независимых Профсоюзов Ро</w:t>
      </w:r>
      <w:r w:rsidR="00211483" w:rsidRPr="008F308D">
        <w:rPr>
          <w:sz w:val="28"/>
          <w:szCs w:val="28"/>
        </w:rPr>
        <w:t>ссии в адрес Заместителя председателя Правительства РФ</w:t>
      </w:r>
      <w:r w:rsidR="00803116">
        <w:rPr>
          <w:sz w:val="28"/>
          <w:szCs w:val="28"/>
        </w:rPr>
        <w:t xml:space="preserve"> Голиковой Т.А.</w:t>
      </w:r>
      <w:r w:rsidR="00211483" w:rsidRPr="008F308D">
        <w:rPr>
          <w:sz w:val="28"/>
          <w:szCs w:val="28"/>
        </w:rPr>
        <w:t xml:space="preserve"> было направлено письмо с предложениями по </w:t>
      </w:r>
      <w:r w:rsidR="00A27CFD" w:rsidRPr="008F308D">
        <w:rPr>
          <w:sz w:val="28"/>
          <w:szCs w:val="28"/>
        </w:rPr>
        <w:t xml:space="preserve">поддержке </w:t>
      </w:r>
      <w:r w:rsidR="00211483" w:rsidRPr="008F308D">
        <w:rPr>
          <w:sz w:val="28"/>
          <w:szCs w:val="28"/>
        </w:rPr>
        <w:t>детских летних оздоровительных лагерей, где говорилось о необходимости:</w:t>
      </w:r>
    </w:p>
    <w:p w:rsidR="00211483" w:rsidRPr="008F308D" w:rsidRDefault="00211483" w:rsidP="00EB5B60">
      <w:pPr>
        <w:spacing w:line="276" w:lineRule="auto"/>
        <w:ind w:firstLine="705"/>
        <w:jc w:val="both"/>
        <w:rPr>
          <w:sz w:val="28"/>
          <w:shd w:val="clear" w:color="auto" w:fill="FFFFFF"/>
        </w:rPr>
      </w:pPr>
      <w:r w:rsidRPr="008F308D">
        <w:rPr>
          <w:sz w:val="28"/>
          <w:shd w:val="clear" w:color="auto" w:fill="FFFFFF"/>
        </w:rPr>
        <w:t>-включить детские оздоровительные лагеря в реестр предприятий, для которых разрабатываются нормативно-правовые акты о временном освобождении или приостановлении обязательств перед бюджетами и внебюджетными фондами, уплаты  платежей за землю, коммунальных услуг, а также предоставление иных условий для поддержания жизнеспособности этих организаций до момента стабилизации ситуации;</w:t>
      </w:r>
    </w:p>
    <w:p w:rsidR="00211483" w:rsidRPr="008F308D" w:rsidRDefault="00211483" w:rsidP="00EB5B60">
      <w:pPr>
        <w:pStyle w:val="ad"/>
        <w:shd w:val="clear" w:color="auto" w:fill="FFFFFF"/>
        <w:spacing w:before="0" w:after="0" w:line="276" w:lineRule="auto"/>
        <w:ind w:firstLine="705"/>
        <w:jc w:val="both"/>
        <w:rPr>
          <w:sz w:val="28"/>
        </w:rPr>
      </w:pPr>
      <w:r w:rsidRPr="008F308D">
        <w:rPr>
          <w:sz w:val="28"/>
          <w:shd w:val="clear" w:color="auto" w:fill="FFFFFF"/>
        </w:rPr>
        <w:t>-</w:t>
      </w:r>
      <w:r w:rsidR="001B5838">
        <w:rPr>
          <w:sz w:val="28"/>
        </w:rPr>
        <w:t xml:space="preserve">ввести </w:t>
      </w:r>
      <w:proofErr w:type="gramStart"/>
      <w:r w:rsidR="001B5838">
        <w:rPr>
          <w:sz w:val="28"/>
        </w:rPr>
        <w:t>отдельный</w:t>
      </w:r>
      <w:proofErr w:type="gramEnd"/>
      <w:r w:rsidR="001B5838">
        <w:rPr>
          <w:sz w:val="28"/>
        </w:rPr>
        <w:t xml:space="preserve"> ОКВЭД (</w:t>
      </w:r>
      <w:r w:rsidRPr="008F308D">
        <w:rPr>
          <w:sz w:val="28"/>
        </w:rPr>
        <w:t xml:space="preserve">объекты детского отдыха </w:t>
      </w:r>
      <w:r w:rsidR="001B5838">
        <w:rPr>
          <w:sz w:val="28"/>
        </w:rPr>
        <w:t xml:space="preserve">шли </w:t>
      </w:r>
      <w:r w:rsidRPr="008F308D">
        <w:rPr>
          <w:sz w:val="28"/>
        </w:rPr>
        <w:t>под единым для всех санаторно-курортных и туристических организаций);</w:t>
      </w:r>
    </w:p>
    <w:p w:rsidR="00211483" w:rsidRPr="008F308D" w:rsidRDefault="00211483" w:rsidP="00EB5B60">
      <w:pPr>
        <w:pStyle w:val="ad"/>
        <w:shd w:val="clear" w:color="auto" w:fill="FFFFFF"/>
        <w:spacing w:before="0" w:after="0" w:line="276" w:lineRule="auto"/>
        <w:ind w:firstLine="705"/>
        <w:jc w:val="both"/>
        <w:rPr>
          <w:sz w:val="28"/>
        </w:rPr>
      </w:pPr>
      <w:r w:rsidRPr="008F308D">
        <w:rPr>
          <w:sz w:val="28"/>
        </w:rPr>
        <w:t xml:space="preserve">-включить </w:t>
      </w:r>
      <w:r w:rsidR="00B3507A" w:rsidRPr="008F308D">
        <w:rPr>
          <w:rStyle w:val="ae"/>
          <w:rFonts w:eastAsiaTheme="majorEastAsia"/>
          <w:color w:val="auto"/>
          <w:sz w:val="28"/>
          <w:shd w:val="clear" w:color="auto" w:fill="FFFFFF"/>
        </w:rPr>
        <w:fldChar w:fldCharType="begin"/>
      </w:r>
      <w:r w:rsidRPr="008F308D">
        <w:rPr>
          <w:rStyle w:val="ae"/>
          <w:rFonts w:eastAsiaTheme="majorEastAsia"/>
          <w:b/>
          <w:color w:val="auto"/>
          <w:sz w:val="28"/>
          <w:shd w:val="clear" w:color="auto" w:fill="FFFFFF"/>
        </w:rPr>
        <w:instrText>HYPERLINK "https://tourism.gov.ru/upload/iblock/b6a/%D0%9A%D0%BE%D0%BD%D1%86%D0%B5%D0%BF%D1%86%D0%B8%D1%8F.pdf" \o "Ссылка: /upload/iblock/b6a/Концепция.pdf" \t "_blank"</w:instrText>
      </w:r>
      <w:r w:rsidR="00B3507A" w:rsidRPr="008F308D">
        <w:rPr>
          <w:rStyle w:val="ae"/>
          <w:rFonts w:eastAsiaTheme="majorEastAsia"/>
          <w:color w:val="auto"/>
          <w:sz w:val="28"/>
          <w:shd w:val="clear" w:color="auto" w:fill="FFFFFF"/>
        </w:rPr>
        <w:fldChar w:fldCharType="separate"/>
      </w:r>
      <w:r w:rsidRPr="008F308D">
        <w:rPr>
          <w:sz w:val="28"/>
        </w:rPr>
        <w:t xml:space="preserve">отрасль детского отдыха и оздоровления в </w:t>
      </w:r>
      <w:bookmarkStart w:id="1" w:name="_dx_frag_EndFragment"/>
      <w:bookmarkStart w:id="2" w:name="_dx_frag_StartFragment"/>
      <w:bookmarkEnd w:id="1"/>
      <w:bookmarkEnd w:id="2"/>
      <w:r w:rsidRPr="008F308D">
        <w:rPr>
          <w:sz w:val="28"/>
          <w:shd w:val="clear" w:color="auto" w:fill="FFFFFF"/>
        </w:rPr>
        <w:t>национальный проект «Туризм и индустрия гостеприимства»;</w:t>
      </w:r>
      <w:r w:rsidRPr="008F308D">
        <w:rPr>
          <w:sz w:val="28"/>
        </w:rPr>
        <w:t xml:space="preserve"> </w:t>
      </w:r>
    </w:p>
    <w:p w:rsidR="00211483" w:rsidRPr="008F308D" w:rsidRDefault="00B3507A" w:rsidP="00EB5B60">
      <w:pPr>
        <w:pStyle w:val="ad"/>
        <w:shd w:val="clear" w:color="auto" w:fill="FFFFFF"/>
        <w:spacing w:before="0" w:after="0" w:line="276" w:lineRule="auto"/>
        <w:ind w:firstLine="705"/>
        <w:jc w:val="both"/>
        <w:rPr>
          <w:sz w:val="28"/>
        </w:rPr>
      </w:pPr>
      <w:r w:rsidRPr="008F308D">
        <w:rPr>
          <w:rStyle w:val="ae"/>
          <w:rFonts w:eastAsiaTheme="majorEastAsia"/>
          <w:color w:val="auto"/>
          <w:sz w:val="28"/>
          <w:shd w:val="clear" w:color="auto" w:fill="FFFFFF"/>
        </w:rPr>
        <w:fldChar w:fldCharType="end"/>
      </w:r>
      <w:proofErr w:type="gramStart"/>
      <w:r w:rsidR="00211483" w:rsidRPr="008F308D">
        <w:rPr>
          <w:sz w:val="28"/>
        </w:rPr>
        <w:t>- распространить действие положения Постановления Правительства Российской Федерации от 16 мая 2020 г. № 696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деятельности» на детские оздоровительные лагеря, вне зависимости от их организационной формы;</w:t>
      </w:r>
      <w:proofErr w:type="gramEnd"/>
    </w:p>
    <w:p w:rsidR="00211483" w:rsidRPr="008F308D" w:rsidRDefault="00211483" w:rsidP="00EB5B60">
      <w:pPr>
        <w:spacing w:line="276" w:lineRule="auto"/>
        <w:ind w:firstLine="709"/>
        <w:jc w:val="both"/>
        <w:rPr>
          <w:sz w:val="28"/>
        </w:rPr>
      </w:pPr>
      <w:r w:rsidRPr="008F308D">
        <w:rPr>
          <w:sz w:val="28"/>
        </w:rPr>
        <w:t>-предусмотреть целевые гранты на поддержку детских загородных оздоровительных лагерей;</w:t>
      </w:r>
    </w:p>
    <w:p w:rsidR="00211483" w:rsidRPr="008F308D" w:rsidRDefault="00211483" w:rsidP="00EB5B60">
      <w:pPr>
        <w:spacing w:line="276" w:lineRule="auto"/>
        <w:ind w:firstLine="709"/>
        <w:jc w:val="both"/>
        <w:rPr>
          <w:sz w:val="28"/>
        </w:rPr>
      </w:pPr>
      <w:r w:rsidRPr="008F308D">
        <w:rPr>
          <w:sz w:val="28"/>
        </w:rPr>
        <w:t>- повысить ответственность органов власти всех уровней за сохранение инфраструктуры системы санаторно-курортного лечения и детского оздоровления как уникальной составляющей сбережения здоровья народа.</w:t>
      </w:r>
    </w:p>
    <w:p w:rsidR="00603B30" w:rsidRDefault="004C1DC1" w:rsidP="00D072BE">
      <w:pPr>
        <w:pStyle w:val="ad"/>
        <w:shd w:val="clear" w:color="auto" w:fill="FFFFFF"/>
        <w:spacing w:before="0" w:after="0" w:line="276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8F308D">
        <w:rPr>
          <w:sz w:val="28"/>
          <w:szCs w:val="28"/>
          <w:shd w:val="clear" w:color="auto" w:fill="FFFFFF"/>
        </w:rPr>
        <w:t xml:space="preserve">ФНПР неоднократно настаивала на том, что для детских летних оздоровительных лагерей сезон 2021 года очень важен, так как речь идёт о </w:t>
      </w:r>
      <w:r w:rsidRPr="008F308D">
        <w:rPr>
          <w:sz w:val="28"/>
          <w:szCs w:val="28"/>
          <w:shd w:val="clear" w:color="auto" w:fill="FFFFFF"/>
        </w:rPr>
        <w:lastRenderedPageBreak/>
        <w:t>самом существовании этих учреждений.</w:t>
      </w:r>
      <w:r w:rsidRPr="008F308D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="00D95F34" w:rsidRPr="008F308D">
        <w:rPr>
          <w:sz w:val="28"/>
          <w:szCs w:val="28"/>
          <w:shd w:val="clear" w:color="auto" w:fill="FFFFFF"/>
        </w:rPr>
        <w:t>Поэтому ФНПР настаивала на</w:t>
      </w:r>
      <w:r w:rsidR="00D95F34" w:rsidRPr="00D95F34">
        <w:rPr>
          <w:sz w:val="28"/>
          <w:szCs w:val="28"/>
          <w:shd w:val="clear" w:color="auto" w:fill="FFFFFF"/>
        </w:rPr>
        <w:t xml:space="preserve"> необходимости смягчения установленных Правилами требований – по аналогии с тем, как это было сделано для четырех федеральных лагерей: Роспотребнадзор </w:t>
      </w:r>
      <w:hyperlink r:id="rId6" w:tgtFrame="_blank" w:history="1">
        <w:r w:rsidR="00D95F34" w:rsidRPr="00D95F34">
          <w:rPr>
            <w:rStyle w:val="ae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разрешил</w:t>
        </w:r>
      </w:hyperlink>
      <w:r w:rsidR="00D95F34" w:rsidRPr="00D95F34">
        <w:rPr>
          <w:sz w:val="28"/>
          <w:szCs w:val="28"/>
          <w:shd w:val="clear" w:color="auto" w:fill="FFFFFF"/>
        </w:rPr>
        <w:t> всероссийским детским центрам "Орленок", "Смена", "Океан" и международному детскому центру "Артек" принимать в 2021 году детей из различных регионов России (кстати, ведомство позволяло им делать это и в прошлом году) и з</w:t>
      </w:r>
      <w:r w:rsidR="00D072BE">
        <w:rPr>
          <w:sz w:val="28"/>
          <w:szCs w:val="28"/>
          <w:shd w:val="clear" w:color="auto" w:fill="FFFFFF"/>
        </w:rPr>
        <w:t>аполнять 75% проектной мощност</w:t>
      </w:r>
      <w:r w:rsidR="00603B30">
        <w:rPr>
          <w:sz w:val="28"/>
          <w:szCs w:val="28"/>
          <w:shd w:val="clear" w:color="auto" w:fill="FFFFFF"/>
        </w:rPr>
        <w:t>и.</w:t>
      </w:r>
    </w:p>
    <w:p w:rsidR="004C1DC1" w:rsidRDefault="002F0920" w:rsidP="00D072BE">
      <w:pPr>
        <w:pStyle w:val="ad"/>
        <w:shd w:val="clear" w:color="auto" w:fill="FFFFFF"/>
        <w:spacing w:before="0" w:after="0" w:line="276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Позиция ФНПР </w:t>
      </w:r>
      <w:r w:rsidR="00DB6B77">
        <w:rPr>
          <w:rFonts w:eastAsia="Arial Unicode MS"/>
          <w:sz w:val="28"/>
          <w:szCs w:val="28"/>
        </w:rPr>
        <w:t>о поддержке предприятий и организаций детского отдыха была учтена.</w:t>
      </w:r>
    </w:p>
    <w:p w:rsidR="00C039A9" w:rsidRPr="00C039A9" w:rsidRDefault="00C039A9" w:rsidP="00803116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C039A9">
        <w:rPr>
          <w:rFonts w:eastAsia="Arial Unicode MS"/>
          <w:sz w:val="28"/>
          <w:szCs w:val="28"/>
        </w:rPr>
        <w:t>Роспотребнадзор</w:t>
      </w:r>
      <w:proofErr w:type="spellEnd"/>
      <w:r w:rsidRPr="00C039A9">
        <w:rPr>
          <w:rFonts w:eastAsia="Arial Unicode MS"/>
          <w:sz w:val="28"/>
          <w:szCs w:val="28"/>
        </w:rPr>
        <w:t xml:space="preserve"> </w:t>
      </w:r>
      <w:r w:rsidRPr="00C039A9">
        <w:rPr>
          <w:sz w:val="28"/>
          <w:szCs w:val="28"/>
        </w:rPr>
        <w:t xml:space="preserve">смягчил требования к работе детских лагерей </w:t>
      </w:r>
      <w:r w:rsidR="00037E9F">
        <w:rPr>
          <w:sz w:val="28"/>
          <w:szCs w:val="28"/>
        </w:rPr>
        <w:t>(</w:t>
      </w:r>
      <w:r w:rsidR="00037E9F" w:rsidRPr="00037E9F">
        <w:rPr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24.03.2021 № 10</w:t>
      </w:r>
      <w:r w:rsidR="00037E9F">
        <w:rPr>
          <w:color w:val="000000"/>
          <w:sz w:val="28"/>
          <w:szCs w:val="28"/>
        </w:rPr>
        <w:t>).</w:t>
      </w:r>
    </w:p>
    <w:p w:rsidR="00C039A9" w:rsidRPr="00731671" w:rsidRDefault="00C039A9" w:rsidP="00803116">
      <w:pPr>
        <w:shd w:val="clear" w:color="auto" w:fill="FFFFFF"/>
        <w:spacing w:line="276" w:lineRule="auto"/>
        <w:ind w:firstLine="708"/>
        <w:jc w:val="both"/>
        <w:rPr>
          <w:rFonts w:ascii="Noto Serif" w:hAnsi="Noto Serif"/>
          <w:color w:val="000000"/>
          <w:sz w:val="28"/>
          <w:szCs w:val="28"/>
        </w:rPr>
      </w:pPr>
      <w:r w:rsidRPr="00731671">
        <w:rPr>
          <w:rFonts w:ascii="Noto Serif" w:hAnsi="Noto Serif"/>
          <w:color w:val="000000"/>
          <w:sz w:val="28"/>
          <w:szCs w:val="28"/>
        </w:rPr>
        <w:t>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</w:t>
      </w:r>
      <w:r w:rsidRPr="00C039A9">
        <w:rPr>
          <w:rFonts w:ascii="Noto Serif" w:hAnsi="Noto Serif"/>
          <w:color w:val="000000"/>
          <w:sz w:val="28"/>
          <w:szCs w:val="28"/>
        </w:rPr>
        <w:t>.</w:t>
      </w:r>
    </w:p>
    <w:p w:rsidR="00C039A9" w:rsidRPr="00731671" w:rsidRDefault="00C039A9" w:rsidP="00C039A9">
      <w:pPr>
        <w:shd w:val="clear" w:color="auto" w:fill="FFFFFF"/>
        <w:spacing w:line="276" w:lineRule="auto"/>
        <w:ind w:firstLine="709"/>
        <w:jc w:val="both"/>
        <w:rPr>
          <w:rFonts w:ascii="Noto Serif" w:hAnsi="Noto Serif"/>
          <w:color w:val="000000"/>
          <w:sz w:val="28"/>
          <w:szCs w:val="28"/>
        </w:rPr>
      </w:pPr>
      <w:r w:rsidRPr="00731671">
        <w:rPr>
          <w:rFonts w:ascii="Noto Serif" w:hAnsi="Noto Serif"/>
          <w:color w:val="000000"/>
          <w:sz w:val="28"/>
          <w:szCs w:val="28"/>
        </w:rPr>
        <w:t>Кроме того, постановлением увеличено допустимое количество детей в отрядах детских лагерей с 50 до 75% от проектной вместимости организации отдыха и оздоровления. Исполнительные власти региона наделяются правом принимать решение о работе палаточных лагерей.</w:t>
      </w:r>
    </w:p>
    <w:p w:rsidR="00C039A9" w:rsidRPr="00C039A9" w:rsidRDefault="00C039A9" w:rsidP="00C039A9">
      <w:pPr>
        <w:shd w:val="clear" w:color="auto" w:fill="FFFFFF"/>
        <w:spacing w:line="276" w:lineRule="auto"/>
        <w:ind w:firstLine="709"/>
        <w:jc w:val="both"/>
        <w:rPr>
          <w:rFonts w:ascii="Noto Serif" w:hAnsi="Noto Serif"/>
          <w:color w:val="000000"/>
          <w:sz w:val="28"/>
          <w:szCs w:val="28"/>
        </w:rPr>
      </w:pPr>
      <w:r w:rsidRPr="00731671">
        <w:rPr>
          <w:rFonts w:ascii="Noto Serif" w:hAnsi="Noto Serif"/>
          <w:color w:val="000000"/>
          <w:sz w:val="28"/>
          <w:szCs w:val="28"/>
        </w:rPr>
        <w:t>Также персоналу разрешается не проживать постоянно на территории организации в случае проведения еженедельного обследования работников на COVID-19.</w:t>
      </w:r>
    </w:p>
    <w:p w:rsidR="004C1DC1" w:rsidRDefault="004C1DC1" w:rsidP="004C1DC1">
      <w:pPr>
        <w:pStyle w:val="ad"/>
        <w:shd w:val="clear" w:color="auto" w:fill="FFFFFF"/>
        <w:spacing w:before="0" w:after="0" w:line="276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330DEB">
        <w:rPr>
          <w:sz w:val="28"/>
          <w:szCs w:val="28"/>
          <w:shd w:val="clear" w:color="auto" w:fill="FFFFFF"/>
        </w:rPr>
        <w:t>У организаций детского отдыха ещё </w:t>
      </w:r>
      <w:r w:rsidR="00CF05DE">
        <w:rPr>
          <w:sz w:val="28"/>
          <w:szCs w:val="28"/>
          <w:shd w:val="clear" w:color="auto" w:fill="FFFFFF"/>
        </w:rPr>
        <w:t xml:space="preserve">осталось </w:t>
      </w:r>
      <w:r w:rsidRPr="00330DEB">
        <w:rPr>
          <w:sz w:val="28"/>
          <w:szCs w:val="28"/>
          <w:shd w:val="clear" w:color="auto" w:fill="FFFFFF"/>
        </w:rPr>
        <w:t xml:space="preserve"> время заключить государственные контракты, закончить приготовление лагерей к сезону, сформировать рабочий штат и нормально отработать в этом году, возместив понесённые финансовые потери в период пандемии</w:t>
      </w:r>
      <w:r w:rsidR="009A4755">
        <w:rPr>
          <w:sz w:val="28"/>
          <w:szCs w:val="28"/>
          <w:shd w:val="clear" w:color="auto" w:fill="FFFFFF"/>
        </w:rPr>
        <w:t>.</w:t>
      </w:r>
    </w:p>
    <w:p w:rsidR="005B70BF" w:rsidRPr="00330DEB" w:rsidRDefault="005B70BF" w:rsidP="004C1DC1">
      <w:pPr>
        <w:pStyle w:val="ad"/>
        <w:shd w:val="clear" w:color="auto" w:fill="FFFFFF"/>
        <w:spacing w:before="0" w:after="0" w:line="276" w:lineRule="auto"/>
        <w:ind w:firstLine="709"/>
        <w:jc w:val="both"/>
        <w:textAlignment w:val="top"/>
        <w:rPr>
          <w:rFonts w:eastAsia="Arial Unicode MS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2020 году большое количество уже приобретенных путевок не были фактически использованы в силу ограничений по коронавирусной инфекции. Ряд регионов принял решение, что дети будут отдыхать без дополнительных доплат по этим путёвкам в 2021 году (Волгоград).</w:t>
      </w:r>
    </w:p>
    <w:p w:rsidR="00E96057" w:rsidRDefault="00C73812" w:rsidP="00C73812">
      <w:pPr>
        <w:pStyle w:val="ad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rFonts w:ascii="Noto Serif" w:hAnsi="Noto Serif"/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8"/>
          <w:szCs w:val="28"/>
        </w:rPr>
        <w:t>В</w:t>
      </w:r>
      <w:r w:rsidRPr="00A228F2">
        <w:rPr>
          <w:color w:val="000000"/>
          <w:sz w:val="28"/>
          <w:szCs w:val="28"/>
        </w:rPr>
        <w:t xml:space="preserve"> феврале</w:t>
      </w:r>
      <w:r w:rsidR="00037E9F">
        <w:rPr>
          <w:color w:val="000000"/>
          <w:sz w:val="28"/>
          <w:szCs w:val="28"/>
        </w:rPr>
        <w:t xml:space="preserve"> 2021 года</w:t>
      </w:r>
      <w:r w:rsidRPr="00A228F2">
        <w:rPr>
          <w:color w:val="000000"/>
          <w:sz w:val="28"/>
          <w:szCs w:val="28"/>
        </w:rPr>
        <w:t xml:space="preserve"> Росстандарт утвердил отдельный код ОКВЭД для детских лагерей</w:t>
      </w:r>
      <w:r w:rsidRPr="002D4BC6">
        <w:rPr>
          <w:color w:val="000000"/>
          <w:sz w:val="28"/>
          <w:szCs w:val="28"/>
        </w:rPr>
        <w:t xml:space="preserve">. </w:t>
      </w:r>
      <w:r w:rsidR="002D4BC6" w:rsidRPr="002D4BC6">
        <w:rPr>
          <w:color w:val="000000"/>
          <w:sz w:val="28"/>
          <w:szCs w:val="28"/>
          <w:shd w:val="clear" w:color="auto" w:fill="FFFFFF"/>
        </w:rPr>
        <w:t xml:space="preserve">Деятельность по организации детского отдыха и оздоровления получила свой собственный ОКВЭД-85.41.91, который относится к общему классу «Образование». </w:t>
      </w:r>
      <w:r w:rsidR="00E96057">
        <w:rPr>
          <w:sz w:val="28"/>
          <w:szCs w:val="28"/>
          <w:shd w:val="clear" w:color="auto" w:fill="FFFFFF"/>
        </w:rPr>
        <w:t>С</w:t>
      </w:r>
      <w:r w:rsidR="00E96057" w:rsidRPr="00E96057">
        <w:rPr>
          <w:sz w:val="28"/>
          <w:szCs w:val="28"/>
          <w:shd w:val="clear" w:color="auto" w:fill="FFFFFF"/>
        </w:rPr>
        <w:t xml:space="preserve">обственный ОКВЭД позволит </w:t>
      </w:r>
      <w:r w:rsidR="00E96057" w:rsidRPr="00E96057">
        <w:rPr>
          <w:sz w:val="28"/>
          <w:szCs w:val="28"/>
          <w:shd w:val="clear" w:color="auto" w:fill="FFFFFF"/>
        </w:rPr>
        <w:lastRenderedPageBreak/>
        <w:t xml:space="preserve">получить субсидии и другие меры поддержки, </w:t>
      </w:r>
      <w:r w:rsidR="00E96057">
        <w:rPr>
          <w:sz w:val="28"/>
          <w:szCs w:val="28"/>
          <w:shd w:val="clear" w:color="auto" w:fill="FFFFFF"/>
        </w:rPr>
        <w:t xml:space="preserve">а </w:t>
      </w:r>
      <w:r w:rsidR="00E96057" w:rsidRPr="00E96057">
        <w:rPr>
          <w:sz w:val="28"/>
          <w:szCs w:val="28"/>
          <w:shd w:val="clear" w:color="auto" w:fill="FFFFFF"/>
        </w:rPr>
        <w:t>помощь от государства станет более адресной.</w:t>
      </w:r>
      <w:r w:rsidR="00E96057">
        <w:rPr>
          <w:rFonts w:ascii="Noto Serif" w:hAnsi="Noto Serif"/>
          <w:color w:val="000000"/>
          <w:sz w:val="25"/>
          <w:szCs w:val="25"/>
          <w:shd w:val="clear" w:color="auto" w:fill="FFFFFF"/>
        </w:rPr>
        <w:t> </w:t>
      </w:r>
    </w:p>
    <w:p w:rsidR="00C73812" w:rsidRPr="00A228F2" w:rsidRDefault="00C73812" w:rsidP="00C73812">
      <w:pPr>
        <w:pStyle w:val="ad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ФНПР </w:t>
      </w:r>
      <w:r w:rsidR="00E96057">
        <w:rPr>
          <w:color w:val="000000"/>
          <w:sz w:val="28"/>
          <w:szCs w:val="28"/>
        </w:rPr>
        <w:t xml:space="preserve">также </w:t>
      </w:r>
      <w:r w:rsidRPr="00A228F2">
        <w:rPr>
          <w:color w:val="000000"/>
          <w:sz w:val="28"/>
          <w:szCs w:val="28"/>
        </w:rPr>
        <w:t> добивалась, чтобы лагеря включили в список отраслей, пострадавших во время пандемии, но Правительство этого не сделало.</w:t>
      </w:r>
    </w:p>
    <w:p w:rsidR="00037E9F" w:rsidRPr="00037E9F" w:rsidRDefault="00037E9F" w:rsidP="00803116">
      <w:pPr>
        <w:spacing w:line="276" w:lineRule="auto"/>
        <w:ind w:firstLine="709"/>
        <w:jc w:val="both"/>
        <w:rPr>
          <w:rStyle w:val="apple-converted-space"/>
          <w:rFonts w:eastAsiaTheme="majorEastAsia"/>
          <w:i/>
          <w:sz w:val="28"/>
          <w:szCs w:val="28"/>
        </w:rPr>
      </w:pPr>
      <w:proofErr w:type="gramStart"/>
      <w:r w:rsidRPr="003E0777">
        <w:rPr>
          <w:sz w:val="28"/>
          <w:szCs w:val="28"/>
          <w:shd w:val="clear" w:color="auto" w:fill="FFFFFF"/>
        </w:rPr>
        <w:t xml:space="preserve">Задача профсоюзных организаций — </w:t>
      </w:r>
      <w:r w:rsidRPr="003E0777">
        <w:rPr>
          <w:sz w:val="28"/>
          <w:szCs w:val="28"/>
        </w:rPr>
        <w:t>в целях повышения доступности детского летнего отдыха для детей работающих, безопасности детей и подготовки детск</w:t>
      </w:r>
      <w:r>
        <w:rPr>
          <w:sz w:val="28"/>
          <w:szCs w:val="28"/>
        </w:rPr>
        <w:t>ой оздоровительной кампании 2021</w:t>
      </w:r>
      <w:r w:rsidRPr="003E0777">
        <w:rPr>
          <w:sz w:val="28"/>
          <w:szCs w:val="28"/>
        </w:rPr>
        <w:t xml:space="preserve"> года </w:t>
      </w:r>
      <w:r w:rsidRPr="003E0777">
        <w:rPr>
          <w:sz w:val="28"/>
          <w:szCs w:val="28"/>
          <w:shd w:val="clear" w:color="auto" w:fill="FFFFFF"/>
        </w:rPr>
        <w:t xml:space="preserve">посредством </w:t>
      </w:r>
      <w:r w:rsidRPr="003E0777">
        <w:rPr>
          <w:sz w:val="28"/>
          <w:szCs w:val="28"/>
        </w:rPr>
        <w:t>работы в республиканских, краевых, областных и городских трехсторонних комиссиях по регулированию социально-трудовых отношений и межведомственных комиссиях по организации отдыха и оздоровления детей инициировать рассмотрение следующих вопросов:</w:t>
      </w:r>
      <w:r>
        <w:rPr>
          <w:sz w:val="28"/>
          <w:szCs w:val="28"/>
        </w:rPr>
        <w:t xml:space="preserve"> об организации детской летней оздоровительной компании 2021 года;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 мерах </w:t>
      </w:r>
      <w:r w:rsidRPr="00B05A42">
        <w:rPr>
          <w:bCs/>
          <w:sz w:val="28"/>
          <w:szCs w:val="28"/>
        </w:rPr>
        <w:t xml:space="preserve">поддержки </w:t>
      </w:r>
      <w:r w:rsidRPr="00B05A42">
        <w:rPr>
          <w:sz w:val="28"/>
          <w:szCs w:val="28"/>
        </w:rPr>
        <w:t>учреждений оздоровления</w:t>
      </w:r>
      <w:r>
        <w:rPr>
          <w:sz w:val="28"/>
          <w:szCs w:val="28"/>
        </w:rPr>
        <w:t>, в том числе находящихся на бал</w:t>
      </w:r>
      <w:r w:rsidR="00CA3BE6">
        <w:rPr>
          <w:sz w:val="28"/>
          <w:szCs w:val="28"/>
        </w:rPr>
        <w:t>ансе предприятий (организаций)</w:t>
      </w:r>
      <w:r>
        <w:rPr>
          <w:sz w:val="28"/>
          <w:szCs w:val="28"/>
        </w:rPr>
        <w:t>, а так же</w:t>
      </w:r>
      <w:r w:rsidRPr="00B05A42">
        <w:rPr>
          <w:sz w:val="28"/>
          <w:szCs w:val="28"/>
        </w:rPr>
        <w:t xml:space="preserve"> граждан, з</w:t>
      </w:r>
      <w:r>
        <w:rPr>
          <w:sz w:val="28"/>
          <w:szCs w:val="28"/>
        </w:rPr>
        <w:t>аблаговременно приобретающих путёвки</w:t>
      </w:r>
      <w:r w:rsidR="00803116">
        <w:rPr>
          <w:sz w:val="28"/>
          <w:szCs w:val="28"/>
        </w:rPr>
        <w:t>; о стоимости</w:t>
      </w:r>
      <w:r w:rsidRPr="00037E9F">
        <w:rPr>
          <w:sz w:val="28"/>
          <w:szCs w:val="28"/>
        </w:rPr>
        <w:t xml:space="preserve"> одного дня пребывания </w:t>
      </w:r>
      <w:r w:rsidR="00CA3BE6">
        <w:rPr>
          <w:sz w:val="28"/>
          <w:szCs w:val="28"/>
        </w:rPr>
        <w:t>ребенка в детском лагере  и доле</w:t>
      </w:r>
      <w:r w:rsidR="00803116">
        <w:rPr>
          <w:sz w:val="28"/>
          <w:szCs w:val="28"/>
        </w:rPr>
        <w:t xml:space="preserve"> </w:t>
      </w:r>
      <w:r w:rsidRPr="00037E9F">
        <w:rPr>
          <w:sz w:val="28"/>
          <w:szCs w:val="28"/>
        </w:rPr>
        <w:t xml:space="preserve"> родительской платы в стоимости путевки;</w:t>
      </w:r>
      <w:r w:rsidR="00803116">
        <w:rPr>
          <w:sz w:val="28"/>
          <w:szCs w:val="28"/>
        </w:rPr>
        <w:t xml:space="preserve"> о включении</w:t>
      </w:r>
      <w:r w:rsidRPr="00037E9F">
        <w:rPr>
          <w:sz w:val="28"/>
          <w:szCs w:val="28"/>
        </w:rPr>
        <w:t xml:space="preserve"> в коллективные договор</w:t>
      </w:r>
      <w:r w:rsidR="00DF00BA">
        <w:rPr>
          <w:sz w:val="28"/>
          <w:szCs w:val="28"/>
        </w:rPr>
        <w:t>ы</w:t>
      </w:r>
      <w:r w:rsidRPr="00037E9F">
        <w:rPr>
          <w:sz w:val="28"/>
          <w:szCs w:val="28"/>
        </w:rPr>
        <w:t xml:space="preserve"> положений обеспечивающих права трудящихся на отдых и оздоровление детей; </w:t>
      </w:r>
      <w:r w:rsidR="00803116">
        <w:rPr>
          <w:sz w:val="28"/>
          <w:szCs w:val="28"/>
        </w:rPr>
        <w:t xml:space="preserve"> об </w:t>
      </w:r>
      <w:r w:rsidR="00CA3BE6">
        <w:rPr>
          <w:sz w:val="28"/>
          <w:szCs w:val="28"/>
        </w:rPr>
        <w:t> обеспечении</w:t>
      </w:r>
      <w:r w:rsidR="00803116">
        <w:rPr>
          <w:sz w:val="28"/>
          <w:szCs w:val="28"/>
        </w:rPr>
        <w:t xml:space="preserve"> комплексной безопасности детей.</w:t>
      </w:r>
    </w:p>
    <w:p w:rsidR="00037E9F" w:rsidRDefault="00803116" w:rsidP="00037E9F">
      <w:pPr>
        <w:widowControl w:val="0"/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необходимо </w:t>
      </w:r>
      <w:r w:rsidR="00037E9F" w:rsidRPr="00037E9F">
        <w:rPr>
          <w:sz w:val="28"/>
          <w:szCs w:val="28"/>
        </w:rPr>
        <w:t xml:space="preserve"> продолжить работу в региональных трехсторонних комиссиях по поддержке деятельности ДОЛ, как организаций, выполняющих социально значимые функции: по установлению для них налоговых льгот на землю и недвижимость, льгот по оплате услуг ЖКХ и платы за потребление электроэнергии. </w:t>
      </w:r>
    </w:p>
    <w:p w:rsidR="00803116" w:rsidRDefault="00803116" w:rsidP="00037E9F">
      <w:pPr>
        <w:widowControl w:val="0"/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</w:p>
    <w:p w:rsidR="00803116" w:rsidRPr="00037E9F" w:rsidRDefault="00803116" w:rsidP="00037E9F">
      <w:pPr>
        <w:widowControl w:val="0"/>
        <w:pBdr>
          <w:bottom w:val="single" w:sz="4" w:space="31" w:color="FFFFFF"/>
        </w:pBdr>
        <w:spacing w:line="276" w:lineRule="auto"/>
        <w:ind w:firstLine="709"/>
        <w:jc w:val="both"/>
        <w:rPr>
          <w:sz w:val="28"/>
          <w:szCs w:val="28"/>
        </w:rPr>
      </w:pPr>
    </w:p>
    <w:p w:rsidR="00211483" w:rsidRDefault="00211483" w:rsidP="00EB5B60">
      <w:pPr>
        <w:spacing w:line="276" w:lineRule="auto"/>
        <w:ind w:firstLine="708"/>
        <w:jc w:val="both"/>
        <w:rPr>
          <w:sz w:val="28"/>
        </w:rPr>
      </w:pPr>
    </w:p>
    <w:p w:rsidR="00211483" w:rsidRDefault="00356DD0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  <w:r w:rsidRPr="00356DD0">
        <w:rPr>
          <w:i/>
          <w:sz w:val="28"/>
          <w:szCs w:val="28"/>
        </w:rPr>
        <w:t>Департамент социального развития Аппарата ФНПР</w:t>
      </w:r>
    </w:p>
    <w:p w:rsidR="00105736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p w:rsidR="00105736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p w:rsidR="00105736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p w:rsidR="00105736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p w:rsidR="00105736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p w:rsidR="00105736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p w:rsidR="00105736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p w:rsidR="00105736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p w:rsidR="00105736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p w:rsidR="00105736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p w:rsidR="00105736" w:rsidRDefault="00105736" w:rsidP="00105736">
      <w:pPr>
        <w:pStyle w:val="ConsPlusTitlePage"/>
      </w:pPr>
      <w:r>
        <w:lastRenderedPageBreak/>
        <w:t xml:space="preserve">Документ предоставлен </w:t>
      </w:r>
      <w:hyperlink r:id="rId7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5736" w:rsidRDefault="00105736" w:rsidP="00105736">
      <w:pPr>
        <w:pStyle w:val="ConsPlusNormal"/>
        <w:jc w:val="both"/>
        <w:outlineLvl w:val="0"/>
      </w:pPr>
    </w:p>
    <w:p w:rsidR="00105736" w:rsidRDefault="00105736" w:rsidP="00105736">
      <w:pPr>
        <w:pStyle w:val="ConsPlusNormal"/>
        <w:jc w:val="right"/>
      </w:pPr>
      <w:r>
        <w:t>Утверждаю</w:t>
      </w:r>
    </w:p>
    <w:p w:rsidR="00105736" w:rsidRDefault="00105736" w:rsidP="00105736">
      <w:pPr>
        <w:pStyle w:val="ConsPlusNormal"/>
        <w:jc w:val="right"/>
      </w:pPr>
      <w:r>
        <w:t>Заместитель Министра просвещения</w:t>
      </w:r>
    </w:p>
    <w:p w:rsidR="00105736" w:rsidRDefault="00105736" w:rsidP="00105736">
      <w:pPr>
        <w:pStyle w:val="ConsPlusNormal"/>
        <w:jc w:val="right"/>
      </w:pPr>
      <w:r>
        <w:t>Российской Федерации</w:t>
      </w:r>
    </w:p>
    <w:p w:rsidR="00105736" w:rsidRDefault="00105736" w:rsidP="00105736">
      <w:pPr>
        <w:pStyle w:val="ConsPlusNormal"/>
        <w:jc w:val="right"/>
      </w:pPr>
      <w:r>
        <w:t>Д.Е.ГРИБОВ</w:t>
      </w:r>
    </w:p>
    <w:p w:rsidR="00105736" w:rsidRDefault="00105736" w:rsidP="00105736">
      <w:pPr>
        <w:pStyle w:val="ConsPlusNormal"/>
        <w:jc w:val="right"/>
      </w:pPr>
      <w:r>
        <w:t>5 апреля 2021 г. N ДГ-38/06вн</w:t>
      </w:r>
    </w:p>
    <w:p w:rsidR="00105736" w:rsidRDefault="00105736" w:rsidP="00105736">
      <w:pPr>
        <w:pStyle w:val="ConsPlusNormal"/>
        <w:jc w:val="both"/>
      </w:pPr>
    </w:p>
    <w:p w:rsidR="00105736" w:rsidRDefault="00105736" w:rsidP="00105736">
      <w:pPr>
        <w:pStyle w:val="ConsPlusTitle"/>
        <w:jc w:val="center"/>
      </w:pPr>
      <w:r>
        <w:t>МЕТОДИЧЕСКИЕ РЕКОМЕНДАЦИИ</w:t>
      </w:r>
    </w:p>
    <w:p w:rsidR="00105736" w:rsidRDefault="00105736" w:rsidP="00105736">
      <w:pPr>
        <w:pStyle w:val="ConsPlusTitle"/>
        <w:jc w:val="center"/>
      </w:pPr>
      <w:r>
        <w:t>ПО ВОПРОСАМ ПОДГОТОВКИ К ПРОВЕДЕНИЮ ЛЕТНЕЙ ОЗДОРОВИТЕЛЬНОЙ</w:t>
      </w:r>
    </w:p>
    <w:p w:rsidR="00105736" w:rsidRDefault="00105736" w:rsidP="00105736">
      <w:pPr>
        <w:pStyle w:val="ConsPlusTitle"/>
        <w:jc w:val="center"/>
      </w:pPr>
      <w:r>
        <w:t>КАМПАНИИ 2021 ГОДА</w:t>
      </w:r>
    </w:p>
    <w:p w:rsidR="00105736" w:rsidRDefault="00105736" w:rsidP="00105736">
      <w:pPr>
        <w:pStyle w:val="ConsPlusNormal"/>
        <w:jc w:val="both"/>
      </w:pPr>
    </w:p>
    <w:p w:rsidR="00105736" w:rsidRDefault="00105736" w:rsidP="00105736">
      <w:pPr>
        <w:pStyle w:val="ConsPlusNormal"/>
        <w:ind w:firstLine="540"/>
        <w:jc w:val="both"/>
      </w:pPr>
      <w:proofErr w:type="gramStart"/>
      <w:r>
        <w:t xml:space="preserve">Настоящие рекомендации разработаны в целях подготовки уполномоченных органов исполнительной власти субъектов Российской Федерации в сфере </w:t>
      </w:r>
      <w:hyperlink r:id="rId8" w:history="1">
        <w:r>
          <w:rPr>
            <w:color w:val="0000FF"/>
          </w:rPr>
          <w:t>организации</w:t>
        </w:r>
      </w:hyperlink>
      <w:r>
        <w:t xml:space="preserve"> отдыха и оздоровления детей (далее - уполномоченные органы) к организации и проведению мероприятий по отдыху и оздоровлению детей (далее - оздоровительная кампания) в 2021 году, а также для руководства в работе межведомственных комиссий по вопросам организации отдыха и оздоровления детей (далее - МВК).</w:t>
      </w:r>
      <w:proofErr w:type="gramEnd"/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В субъекты Российской Федерации направлены следующие методические рекомендации и разъяснения по вопросам организации отдыха и оздоровления детей, положения которых являются актуальными и могут быть использованы в работе при подготовке к оздоровительной кампании 2021 года: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О направлении рекомендаций по порядку действий в случае закрытия несанкционированных организаций отдыха детей и их оздоровления (</w:t>
      </w:r>
      <w:hyperlink r:id="rId9" w:history="1">
        <w:r>
          <w:rPr>
            <w:color w:val="0000FF"/>
          </w:rPr>
          <w:t>письмо</w:t>
        </w:r>
      </w:hyperlink>
      <w:r>
        <w:t xml:space="preserve"> Министерства образования и науки Российской Федерации от 6 февраля 2018 г. N ПЗ-195/09);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О направлении методических рекомендаций по вопросам безопасности отдыха и оздоровления детей в организациях отдыха детей и их оздоровления, в том числе безопасности перевозок детей в организации отдыха детей и их </w:t>
      </w:r>
      <w:proofErr w:type="gramStart"/>
      <w:r>
        <w:t>оздоровления</w:t>
      </w:r>
      <w:proofErr w:type="gramEnd"/>
      <w:r>
        <w:t xml:space="preserve"> и обратно (</w:t>
      </w:r>
      <w:hyperlink r:id="rId10" w:history="1">
        <w:r>
          <w:rPr>
            <w:color w:val="0000FF"/>
          </w:rPr>
          <w:t>письмо</w:t>
        </w:r>
      </w:hyperlink>
      <w:r>
        <w:t xml:space="preserve"> Министерства образования и науки Российской Федерации от 10 мая 2018 г. N ПЗ-719/09);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О направлении разъяснений </w:t>
      </w:r>
      <w:proofErr w:type="spellStart"/>
      <w:r>
        <w:t>Минобрнауки</w:t>
      </w:r>
      <w:proofErr w:type="spellEnd"/>
      <w:r>
        <w:t xml:space="preserve"> России, Минздрава России и Роспотребнадзора по вопросу оформления медицинских книжек лицами, поступающими на работу в организации отдыха детей и их оздоровления (</w:t>
      </w:r>
      <w:hyperlink r:id="rId11" w:history="1">
        <w:r>
          <w:rPr>
            <w:color w:val="0000FF"/>
          </w:rPr>
          <w:t>письмо</w:t>
        </w:r>
      </w:hyperlink>
      <w:r>
        <w:t xml:space="preserve"> Министерства образования и науки Российской Федерации от 4 мая 2018 г. N Пз-685/09);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lastRenderedPageBreak/>
        <w:t xml:space="preserve">О направлении разъяснений по вопросу об оформлении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 (письмо </w:t>
      </w:r>
      <w:proofErr w:type="spellStart"/>
      <w:r>
        <w:t>Минпросвещения</w:t>
      </w:r>
      <w:proofErr w:type="spellEnd"/>
      <w:r>
        <w:t xml:space="preserve"> России от 16 июня 2019 г. N Пз-741/06);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О направлении учебного пособия для лиц, обязанных и (или) имеющих право оказывать первую помощь (письмо </w:t>
      </w:r>
      <w:proofErr w:type="spellStart"/>
      <w:r>
        <w:t>Минпросвещения</w:t>
      </w:r>
      <w:proofErr w:type="spellEnd"/>
      <w:r>
        <w:t xml:space="preserve"> России от 17 июня 2019 г. N 06-588);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О направлении методических рекомендаций по основам информационной безопасности детей, находящихся в организациях отдыха детей и их оздоровления (</w:t>
      </w:r>
      <w:hyperlink r:id="rId12" w:history="1">
        <w:r>
          <w:rPr>
            <w:color w:val="0000FF"/>
          </w:rPr>
          <w:t>письмо</w:t>
        </w:r>
      </w:hyperlink>
      <w:r>
        <w:t xml:space="preserve"> Министерства цифрового развития, связи и массовых коммуникаций Российской Федерации от 30 мая 2019 г. N АВ-П17-062-11826);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О направлении методических рекомендаций по обеспечению организации отдыха и оздоровления детей (</w:t>
      </w:r>
      <w:hyperlink r:id="rId13" w:history="1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 ноября 2019 г. N Пз-1303/06);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О направлении методических рекомендаций по созданию и сопровождению деятельности межведомственных комиссий по вопросам организации отдыха и оздоровления детей (письмо </w:t>
      </w:r>
      <w:proofErr w:type="spellStart"/>
      <w:r>
        <w:t>Минпросвещения</w:t>
      </w:r>
      <w:proofErr w:type="spellEnd"/>
      <w:r>
        <w:t xml:space="preserve"> России от 2 марта 2020 г. N Пз-300/06);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О методических рекомендациях по проведению профильных смен в организациях отдыха детей и их оздоровления, в том числе для детей, состоящих на различных видах учета в органах и учреждениях системы профилактики безнадзорности и правонарушений несовершеннолетних (</w:t>
      </w:r>
      <w:hyperlink r:id="rId14" w:history="1">
        <w:r>
          <w:rPr>
            <w:color w:val="0000FF"/>
          </w:rPr>
          <w:t>письмо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26 марта 2020 г. N ДГ-126/06);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О методических рекомендациях по реализации проектов создания и реконструкции детских оздоровительных лагерей в рамках механизма государственно-частного партнерства (письмо </w:t>
      </w:r>
      <w:proofErr w:type="spellStart"/>
      <w:r>
        <w:t>Минпросвещения</w:t>
      </w:r>
      <w:proofErr w:type="spellEnd"/>
      <w:r>
        <w:t xml:space="preserve"> России от 16 октября 2020 г. N 06-1133).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 xml:space="preserve">Кроме того, в уполномоченные органы письмом </w:t>
      </w:r>
      <w:proofErr w:type="spellStart"/>
      <w:r>
        <w:t>Минпросвещения</w:t>
      </w:r>
      <w:proofErr w:type="spellEnd"/>
      <w:r>
        <w:t xml:space="preserve"> России от 1 марта 2021 г. N ДГ-409/06 направлен актуализированный </w:t>
      </w:r>
      <w:hyperlink r:id="rId15" w:history="1">
        <w:r>
          <w:rPr>
            <w:color w:val="0000FF"/>
          </w:rPr>
          <w:t>перечень</w:t>
        </w:r>
      </w:hyperlink>
      <w:r>
        <w:t xml:space="preserve"> 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 (далее - Перечень НПА).</w:t>
      </w:r>
      <w:proofErr w:type="gramEnd"/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spellStart"/>
      <w:proofErr w:type="gramStart"/>
      <w:r>
        <w:t>Минпросвещения</w:t>
      </w:r>
      <w:proofErr w:type="spellEnd"/>
      <w:r>
        <w:t xml:space="preserve"> России обращает внимание, что с 1 января 2021 г. в </w:t>
      </w:r>
      <w:r>
        <w:lastRenderedPageBreak/>
        <w:t xml:space="preserve">силу вступило в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Минюстом России 18 декабря 2020 г., регистрационный N 61573).</w:t>
      </w:r>
      <w:proofErr w:type="gramEnd"/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 xml:space="preserve">До 1 января 2022 г. продолжают действовать положения временных </w:t>
      </w:r>
      <w:hyperlink r:id="rId17" w:history="1">
        <w:r>
          <w:rPr>
            <w:color w:val="0000FF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Федерации от 30 июня 2020 г. N 16 (зарегистрировано Минюстом России 3 июля 2020</w:t>
      </w:r>
      <w:proofErr w:type="gramEnd"/>
      <w:r>
        <w:t xml:space="preserve"> г., </w:t>
      </w:r>
      <w:proofErr w:type="gramStart"/>
      <w:r>
        <w:t>регистрационный</w:t>
      </w:r>
      <w:proofErr w:type="gramEnd"/>
      <w:r>
        <w:t xml:space="preserve"> N 58824) (далее - СП 3.1/2.4.3598-20).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 xml:space="preserve">При этом с учетом положительной динамики и улучшения эпидемической ситуации с заболеваемостью новой коронавирусной инфекцией в Российской Федерации в настоящее время постановлением Главного государственного санитарного врача Российской Федерации от 24 марта 2021 г. N 10 приняты </w:t>
      </w:r>
      <w:hyperlink r:id="rId18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19" w:history="1">
        <w:r>
          <w:rPr>
            <w:color w:val="0000FF"/>
          </w:rPr>
          <w:t>СП 3.1/2.4.3598-20</w:t>
        </w:r>
      </w:hyperlink>
      <w:r>
        <w:t xml:space="preserve"> (зарегистрировано Минюстом России 29 марта 2021 г., регистрационный N 62900), направленные на снижение ранее установленных ограничений.</w:t>
      </w:r>
      <w:proofErr w:type="gramEnd"/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spellStart"/>
      <w:r>
        <w:t>Роспотребнадзором</w:t>
      </w:r>
      <w:proofErr w:type="spellEnd"/>
      <w:r>
        <w:t xml:space="preserve"> также выпущены методические </w:t>
      </w:r>
      <w:hyperlink r:id="rId20" w:history="1">
        <w:r>
          <w:rPr>
            <w:color w:val="0000FF"/>
          </w:rPr>
          <w:t>рекомендации</w:t>
        </w:r>
      </w:hyperlink>
      <w:r>
        <w:t xml:space="preserve"> по организации работы организаций отдыха детей и их оздоровления в условиях сохранения рисков распространения COVID-19 в 2021 году, утвержденные 29 марта 2021 г. N МР 3.1/2.4.0239-21.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Вместе с тем Министерство обращает внимание, что действие </w:t>
      </w:r>
      <w:hyperlink r:id="rId21" w:history="1">
        <w:r>
          <w:rPr>
            <w:color w:val="0000FF"/>
          </w:rPr>
          <w:t>СП 3.1/2.4.3598-20</w:t>
        </w:r>
      </w:hyperlink>
      <w:r>
        <w:t xml:space="preserve"> не распространяется на прохождение туристских маршрутов и других маршрутов передвижения с участием организованных групп детей, а также туристские мероприятия: походы, экспедиции, слеты.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Обеспечение противопожарной безопасности </w:t>
      </w:r>
      <w:proofErr w:type="gramStart"/>
      <w:r>
        <w:t>осуществляется</w:t>
      </w:r>
      <w:proofErr w:type="gramEnd"/>
      <w:r>
        <w:t xml:space="preserve"> в том числе с учетом требований </w:t>
      </w:r>
      <w:hyperlink r:id="rId22" w:history="1">
        <w:r>
          <w:rPr>
            <w:color w:val="0000FF"/>
          </w:rPr>
          <w:t>Правил</w:t>
        </w:r>
      </w:hyperlink>
      <w:r>
        <w:t xml:space="preserve"> противопожарного режима в Российской Федерации, утвержденных постановлением Правительства Российской Федерации от 16 сентября 2020 г. N 1479, вступивших в силу с 1 января 2021 г., в том числе </w:t>
      </w:r>
      <w:hyperlink r:id="rId23" w:history="1">
        <w:r>
          <w:rPr>
            <w:color w:val="0000FF"/>
          </w:rPr>
          <w:t>раздела XXII</w:t>
        </w:r>
      </w:hyperlink>
      <w:r>
        <w:t xml:space="preserve"> "Организация отдыха детей и их оздоровления, где размещение детей осуществляется в палатках и иных некапитальных строениях, предназначенных для проживания детей", а также </w:t>
      </w:r>
      <w:hyperlink r:id="rId24" w:history="1">
        <w:r>
          <w:rPr>
            <w:color w:val="0000FF"/>
          </w:rPr>
          <w:t>Правил</w:t>
        </w:r>
      </w:hyperlink>
      <w:r>
        <w:t xml:space="preserve"> пользования пляжами в Российской Федерации, утвержденных приказом МЧС России от 30 сентября 2020 г. N 732 (зарегистрирован Минюстом России 28 октября 2020 г., регистрационный N 60609).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lastRenderedPageBreak/>
        <w:t xml:space="preserve">С 1 января 2021 года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сентября 2020 г. N 1527 "Об утверждении Правил организованной перевозки группы детей автобусами" введены новые требования к организованной перевозке группы детей автобусами в городском, пригородном и междугородном сообщении.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 xml:space="preserve">Приказами </w:t>
      </w:r>
      <w:proofErr w:type="spellStart"/>
      <w:r>
        <w:t>Росстандарта</w:t>
      </w:r>
      <w:proofErr w:type="spellEnd"/>
      <w:r>
        <w:t xml:space="preserve"> от 10 февраля 2021 г. </w:t>
      </w:r>
      <w:hyperlink r:id="rId26" w:history="1">
        <w:r>
          <w:rPr>
            <w:color w:val="0000FF"/>
          </w:rPr>
          <w:t>N 67-ст</w:t>
        </w:r>
      </w:hyperlink>
      <w:r>
        <w:t xml:space="preserve"> и от 10 февраля 2021 г. </w:t>
      </w:r>
      <w:hyperlink r:id="rId27" w:history="1">
        <w:r>
          <w:rPr>
            <w:color w:val="0000FF"/>
          </w:rPr>
          <w:t>N 66-ст</w:t>
        </w:r>
      </w:hyperlink>
      <w:r>
        <w:t xml:space="preserve"> утверждены вступившие в силу с 1 марта 2021 г. изменения в </w:t>
      </w:r>
      <w:hyperlink r:id="rId28" w:history="1">
        <w:r>
          <w:rPr>
            <w:color w:val="0000FF"/>
          </w:rPr>
          <w:t>ОКПД 2</w:t>
        </w:r>
      </w:hyperlink>
      <w:r>
        <w:t xml:space="preserve"> (Общероссийский классификатор продукции по видам экономической деятельности) и </w:t>
      </w:r>
      <w:hyperlink r:id="rId29" w:history="1">
        <w:r>
          <w:rPr>
            <w:color w:val="0000FF"/>
          </w:rPr>
          <w:t>ОКВЭД 2</w:t>
        </w:r>
      </w:hyperlink>
      <w:r>
        <w:t xml:space="preserve"> (Общероссийский классификатор видов экономической деятельности), включающие в указанные перечни деятельность по организации отдыха и оздоровления детей.</w:t>
      </w:r>
      <w:proofErr w:type="gramEnd"/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При подготовке к проведению оздоровительной кампании 2021 года уполномоченным органам необходимо: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>обеспечить максимальный охват детей организованными формами отдыха, в том числе детей, находящихся в трудной жизненной ситуации, детей медицинских работников и иных лиц, работающих в усиленном режиме и оказывающих помощь гражданам, у которых была выявлена новая коронавирусная инфекция; детей, чьи родители (законные представители) потеряли работу в связи со вспышкой новой коронавирусной инфекции;</w:t>
      </w:r>
      <w:proofErr w:type="gramEnd"/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>предусмотреть в бюджетах субъектов Российской Федерации и местных бюджетах бюджетные ассигнования на проведение мероприятий по обеспечению отдыха и оздоровления детей не ниже объемов, направленных на данные цели в предыдущие годы (с учетом увеличения охвата детей отдыхом и оздоровлением, в том числе детей, находящихся в трудной жизненной ситуации), а также на развитие инфраструктуры организаций отдыха детей и их оздоровления, включая создание</w:t>
      </w:r>
      <w:proofErr w:type="gramEnd"/>
      <w:r>
        <w:t xml:space="preserve"> условий для отдыха и оздоровления детей-инвалидов и детей с ограниченными возможностями здоровья;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принять меры по устранению нарушений законодательства Российской Федерации в сфере организации отдыха и оздоровления детей, выявленных при проведении проверок территориальными органами Роспотребнадзора, МЧС России, </w:t>
      </w:r>
      <w:proofErr w:type="spellStart"/>
      <w:r>
        <w:t>Роструда</w:t>
      </w:r>
      <w:proofErr w:type="spellEnd"/>
      <w:r>
        <w:t xml:space="preserve">, </w:t>
      </w:r>
      <w:proofErr w:type="spellStart"/>
      <w:r>
        <w:t>Росздравнадзора</w:t>
      </w:r>
      <w:proofErr w:type="spellEnd"/>
      <w:r>
        <w:t xml:space="preserve">, </w:t>
      </w:r>
      <w:proofErr w:type="spellStart"/>
      <w:r>
        <w:t>Ространснадзора</w:t>
      </w:r>
      <w:proofErr w:type="spellEnd"/>
      <w:r>
        <w:t>, органами прокуратуры Российской Федерации;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задействовать потенциал организаций дополнительного образования детей и иных образовательных организаций, учреждений культуры и спорта по месту жительства в целях обеспечения занятости детей в каникулярный период времени;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предусмотреть включение воспитательного компонента в реализуемые </w:t>
      </w:r>
      <w:r>
        <w:lastRenderedPageBreak/>
        <w:t>организациями отдыха детей и их оздоровления программы, в том числе с учетом примерной программы воспитания для общеобразовательных организаций;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оказать содействие подросткам в трудоустройстве в каникулярный период времени;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продолжать организацию работы "горячих линий" по вопросам детского отдыха;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незамедлительно информировать </w:t>
      </w:r>
      <w:proofErr w:type="spellStart"/>
      <w:r>
        <w:t>Минпросвещения</w:t>
      </w:r>
      <w:proofErr w:type="spellEnd"/>
      <w:r>
        <w:t xml:space="preserve"> России </w:t>
      </w:r>
      <w:proofErr w:type="gramStart"/>
      <w:r>
        <w:t>о</w:t>
      </w:r>
      <w:proofErr w:type="gramEnd"/>
      <w:r>
        <w:t xml:space="preserve"> всех несчастных случаях с детьми во время их организованного отдыха;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своевременно осуществлять представление сведений в рамках мониторинга оздоровительной кампании 2021 года, осуществляемого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>осуществлять межрегиональное взаимодействие при направлении детей в организации отдыха детей и их оздоровления, находящиеся за пределами субъекта Российской Федерации, в соответствии с соглашением, заключенным между органами исполнительной власти различных субъектов Российской Федерации, в том числе по вопросам санитарно-эпидемиологической ситуации в регионах заезда и выезда детей, связанной с распространением новой коронавирусной инфекции (COVID-19);</w:t>
      </w:r>
      <w:proofErr w:type="gramEnd"/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>обеспечить информирование родителей (законных представителей) ребенка, в том числе на собраниях в общеобразовательных организациях перед началом каникулярного периода времени о необходимости проверки при направлении ребенка в организацию отдыха детей и их оздоровления информации об организации отдыха детей и их оздоровления в реестре организаций отдыха детей и их оздоровления (далее - реестр), размещенном на сайте уполномоченного органа, а также о необходимости соблюдения</w:t>
      </w:r>
      <w:proofErr w:type="gramEnd"/>
      <w:r>
        <w:t xml:space="preserve"> ребенком мер безопасности в каникулярный период времени, в том числе на водных объектах;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проработать вопрос о повышении квалификации педагогических работников и вожатых организаций отдыха детей и их оздоровления, в том числе с использованием дистанционных образовательных технологий;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привести региональные нормативные правовые акты в соответствие с действующим законодательством Российской Федерации;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обеспечить размещение на официальном сайте уполномоченного органа в сети "Интернет":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lastRenderedPageBreak/>
        <w:t>актуализированного реестра;</w:t>
      </w:r>
    </w:p>
    <w:p w:rsidR="00105736" w:rsidRDefault="00B3507A" w:rsidP="00105736">
      <w:pPr>
        <w:pStyle w:val="ConsPlusNormal"/>
        <w:spacing w:before="280"/>
        <w:ind w:firstLine="540"/>
        <w:jc w:val="both"/>
      </w:pPr>
      <w:hyperlink r:id="rId30" w:history="1">
        <w:r w:rsidR="00105736">
          <w:rPr>
            <w:color w:val="0000FF"/>
          </w:rPr>
          <w:t>перечня</w:t>
        </w:r>
      </w:hyperlink>
      <w:r w:rsidR="00105736">
        <w:t xml:space="preserve"> НПА;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сведений об организациях, осуществляющих подготовку вожатых;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сведений о численности сотрудников организаций отдыха детей и их оздоровления, прошедших </w:t>
      </w:r>
      <w:proofErr w:type="gramStart"/>
      <w:r>
        <w:t>обучение по основам</w:t>
      </w:r>
      <w:proofErr w:type="gramEnd"/>
      <w:r>
        <w:t xml:space="preserve"> оказания первой помощи;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порядка подбора и направления детей в организации отдыха детей и их оздоровления, в том числе детей, находящихся в трудной жизненной ситуации;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порядка компенсации стоимости путевки в организации отдыха детей и их оздоровления, а также контактных данных органов исполнительной власти субъектов Российской Федерации, осуществляющих выплату указанных компенсаций;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иной информации, касающейся организации отдыха детей и их оздоровления в субъекте Российской Федерации.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Отдельно в целях </w:t>
      </w:r>
      <w:proofErr w:type="gramStart"/>
      <w:r>
        <w:t>развития инфраструктуры организаций отдыха детей</w:t>
      </w:r>
      <w:proofErr w:type="gramEnd"/>
      <w:r>
        <w:t xml:space="preserve"> и их оздоровления, а также оказания мер поддержки указанным организациям уполномоченным органам необходимо: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принять исчерпывающие меры по недопущению закрытия, перепрофилирования организаций отдыха детей и их оздоровления;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проинформировать руководителей организаций отдыха детей и их оздоровления Российской Федерации о существующих мерах государственной поддержки организаций отдыха детей и их оздоровления, разработанных на федеральном и региональном уровнях;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определить ставку налога на имущество организаций отдыха детей и их оздоровления в отношении имущества, используемого ими для осуществления отдыха и оздоровления детей, в пределах, установленных Налоговым </w:t>
      </w:r>
      <w:hyperlink r:id="rId31" w:history="1">
        <w:r>
          <w:rPr>
            <w:color w:val="0000FF"/>
          </w:rPr>
          <w:t>кодексом</w:t>
        </w:r>
      </w:hyperlink>
      <w:r>
        <w:t>, а также порядок и сроки его уплаты;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своевременной организацией работ по проведению реконструкции, капитальных и текущих ремонтов организаций отдыха детей и их оздоровления;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рассмотреть возможность принятия мер, направленных </w:t>
      </w:r>
      <w:proofErr w:type="gramStart"/>
      <w:r>
        <w:t>на</w:t>
      </w:r>
      <w:proofErr w:type="gramEnd"/>
      <w:r>
        <w:t>: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создание условий для привлечения инвесторов к реализации проектов по модернизации инфраструктуры для отдыха детей и оздоровления с </w:t>
      </w:r>
      <w:r>
        <w:lastRenderedPageBreak/>
        <w:t>применением механизмов государственно-частного партнерства;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 xml:space="preserve">обеспечить неукоснительное соблюдение показателей, содержащихся в </w:t>
      </w:r>
      <w:hyperlink r:id="rId32" w:history="1">
        <w:r>
          <w:rPr>
            <w:color w:val="0000FF"/>
          </w:rPr>
          <w:t>мероприятиях 2</w:t>
        </w:r>
      </w:hyperlink>
      <w:r>
        <w:t xml:space="preserve">, </w:t>
      </w:r>
      <w:hyperlink r:id="rId33" w:history="1">
        <w:r>
          <w:rPr>
            <w:color w:val="0000FF"/>
          </w:rPr>
          <w:t>3</w:t>
        </w:r>
      </w:hyperlink>
      <w:r>
        <w:t xml:space="preserve">, </w:t>
      </w:r>
      <w:hyperlink r:id="rId34" w:history="1">
        <w:r>
          <w:rPr>
            <w:color w:val="0000FF"/>
          </w:rPr>
          <w:t>4</w:t>
        </w:r>
      </w:hyperlink>
      <w:r>
        <w:t xml:space="preserve"> ведомственной целевой программы "Развитие сферы отдыха и оздоровления детей", утвержденной распоряжением </w:t>
      </w:r>
      <w:proofErr w:type="spellStart"/>
      <w:r>
        <w:t>Минпросвещения</w:t>
      </w:r>
      <w:proofErr w:type="spellEnd"/>
      <w:r>
        <w:t xml:space="preserve"> России от 28 ноября 2019 г. N 121-р, государственной </w:t>
      </w:r>
      <w:hyperlink r:id="rId35" w:history="1">
        <w:r>
          <w:rPr>
            <w:color w:val="0000FF"/>
          </w:rPr>
          <w:t>программы</w:t>
        </w:r>
      </w:hyperlink>
      <w:r>
        <w:t xml:space="preserve"> "Развитие образования", утвержденной постановлением Правительства Российской Федерации от 26 декабря 2017 г. N 1642, и, в случае их </w:t>
      </w:r>
      <w:proofErr w:type="spellStart"/>
      <w:r>
        <w:t>недостижения</w:t>
      </w:r>
      <w:proofErr w:type="spellEnd"/>
      <w:r>
        <w:t xml:space="preserve">, представлять в </w:t>
      </w:r>
      <w:proofErr w:type="spellStart"/>
      <w:r>
        <w:t>Минпросвещения</w:t>
      </w:r>
      <w:proofErr w:type="spellEnd"/>
      <w:r>
        <w:t xml:space="preserve"> России пояснение с обоснованием причин;</w:t>
      </w:r>
      <w:proofErr w:type="gramEnd"/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поддержку деятельности организаций отдыха детей и их оздоровления вне зависимости от форм собственности;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>установление механизмов компенсации родителям (законным представителям) детей, самостоятельно приобретающим путевки в организации отдыха детей и их оздоровления, включая возможность оформления и получения родителями (законными представителями) детей путевок для детей по месту работы, а также возмещения расходов работодателям, финансирующим отдых и оздоровление детей своих сотрудников, на приобретение путевок в организации отдыха детей и их оздоровления, расположенные не только на территории проживания</w:t>
      </w:r>
      <w:proofErr w:type="gramEnd"/>
      <w:r>
        <w:t xml:space="preserve"> ребенка, но и за ее пределами;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распространение условий налогообложения муниципальных и государственных учреждений, осуществляющих услуги по отдыху и оздоровлению детей, на организации отдыха детей и их оздоровления независимо от форм собственности и ведомственной принадлежности;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установление льгот по земельному налогу и арендным платежам на земельные участки, налогу на имущество, установление единых тарифов на оплату электроэнергии организациям, имеющим на балансе организации отдыха детей и их оздоровления.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На заседаниях МВК субъектов Российской Федерации необходимо обеспечить рассмотрение следующих вопросов: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решение о начале оздоровительной кампании с учетом санитарно-эпидемиологической обстановки в регионе, включая вопросы возможности приема детей из других субъектов Российской Федерации и отправки детей за пределы региона, а также функционирования палаточных лагерей;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актуализация реестров и проверка сведений путем межведомственного взаимодействия;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lastRenderedPageBreak/>
        <w:t>разработка плана оперативных мероприятий с учетом компетенции членов межведомственной комиссии по организации отдыха детей и их оздоровления, направленных на предотвращение непосредственной угрозы жизни и здоровья детей и работников организации отдыха детей и их оздоровления и защите их прав, в случае закрытия несанкционированной организации отдыха детей и их оздоровления;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proofErr w:type="gramStart"/>
      <w:r>
        <w:t>разработка алгоритма организации медицинской помощи и маршрутизации больных из детских лагерей на территории региона в медицинские организации инфекционного профиля или перепрофилированные организации для оказания медицинской помощи, функционирующие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рассмотреть вопрос резервного коечного фонда для организации обсервации;</w:t>
      </w:r>
      <w:proofErr w:type="gramEnd"/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определение в субъекте Российской Федерации "</w:t>
      </w:r>
      <w:proofErr w:type="spellStart"/>
      <w:r>
        <w:t>пилотной</w:t>
      </w:r>
      <w:proofErr w:type="spellEnd"/>
      <w:r>
        <w:t>" организации отдыха детей и их оздоровления для проведения инклюзивных смен для детей с ограниченными возможностями здоровья и детей-инвалидов;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оказание содействия организациям отдыха детей и их оздоровления в работе по изменению кодов экономической деятельности;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оказание мер поддержки организациям отдыха детей и их оздоровления, а также организациям, задействованным в целях обеспечения занятости детей в каникулярный период, включая содействие в вопросе обеспечения </w:t>
      </w:r>
      <w:proofErr w:type="spellStart"/>
      <w:r>
        <w:t>обеззараживателями</w:t>
      </w:r>
      <w:proofErr w:type="spellEnd"/>
      <w:r>
        <w:t xml:space="preserve"> воздуха, бесконтактными термометрами и дезинфицирующими средствами, а также в вопросе охвата лабораторными исследованиями;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укомплектованностью организаций отдыха детей и их оздоровления квалифицированными медицинскими и педагогическими работниками, вожатыми, не имеющими установленных законодательством Российской Федерации ограничений на занятие соответствующей трудовой деятельностью, а также прошедшими обязательные предварительные медицинские осмотры и периодические медицинские осмотры (обследования);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выявлением несанкционированных организаций отдыха детей и их оздоровления;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подготовкой организаций отдыха детей и их оздоровления к оздоровительной кампании, включая соответствие организаций отдыха детей и их оздоровления санитарно-эпидемиологическому и трудовому законодательству Российской Федерации, </w:t>
      </w:r>
      <w:r>
        <w:lastRenderedPageBreak/>
        <w:t>требованиям антитеррористической и противопожарной безопасности, а также реализацию профилактических мероприятий, обеспечивающих: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актуализацию перечня организаций отдыха детей и их оздоровления, подверженных угрозе природных пожаров;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создание и функционирование добровольных пожарных дружин и команд в каждой организации отдыха детей и их оздоровления;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создание необходимых противопожарных разрывов и минерализованных полос установленной ширины на всей протяженности границы организации отдыха детей и их оздоровления;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очистку территории организации отдыха детей и их оздоровления от горючих отходов, мусора, сухой травы и тополиного пуха;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бесперебойную работу телефонных номеров для передачи сообщений о пожарах и чрезвычайных ситуациях;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возможность использования для целей пожаротушения источников наружного противопожарного водоснабжения (пожарные гидранты, реки, озера, пруды, бассейны и т.п.);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подготовку открытых водных объектов и пляжей для отдыха и купания детей, а также обучение мерам безопасности на воде;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надлежащее функционирование автоматической пожарной сигнализации и систем оповещения и управления эвакуацией, а также заключение договоров с организациями на их обслуживание;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необходимое количество и надлежащее состояние путей эвакуации;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обучение сотрудников организаций отдыха детей и их оздоровления мерам пожарной безопасности;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наличие необходимого количества исправных первичных средств пожаротушения;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проведение практической отработки регламента взаимодействия всех экстренных оперативных служб при возникновении чрезвычайных ситуаций с администрацией, а также дежурным персоналом организаций отдыха детей и их оздоровления;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 xml:space="preserve">выставление временных постов, оснащенных мобильными средствами пожаротушения на объектах отдыха детей и их оздоровления, расположенных на значительном удалении от мест дислокации пожарных </w:t>
      </w:r>
      <w:r>
        <w:lastRenderedPageBreak/>
        <w:t>подразделений;</w:t>
      </w:r>
    </w:p>
    <w:p w:rsidR="00105736" w:rsidRDefault="00105736" w:rsidP="00105736">
      <w:pPr>
        <w:pStyle w:val="ConsPlusNormal"/>
        <w:spacing w:before="280"/>
        <w:ind w:firstLine="540"/>
        <w:jc w:val="both"/>
      </w:pPr>
      <w:r>
        <w:t>соблюдение государственных нормативных требований охраны труда.</w:t>
      </w:r>
    </w:p>
    <w:p w:rsidR="00105736" w:rsidRDefault="00105736" w:rsidP="00105736">
      <w:pPr>
        <w:pStyle w:val="ConsPlusNormal"/>
        <w:jc w:val="both"/>
      </w:pPr>
    </w:p>
    <w:p w:rsidR="00105736" w:rsidRDefault="00105736" w:rsidP="00105736">
      <w:pPr>
        <w:pStyle w:val="ConsPlusNormal"/>
        <w:jc w:val="both"/>
      </w:pPr>
    </w:p>
    <w:p w:rsidR="00105736" w:rsidRDefault="00105736" w:rsidP="00105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5736" w:rsidRDefault="00105736" w:rsidP="00105736"/>
    <w:p w:rsidR="00105736" w:rsidRPr="00356DD0" w:rsidRDefault="00105736" w:rsidP="00803116">
      <w:pPr>
        <w:spacing w:line="276" w:lineRule="auto"/>
        <w:ind w:firstLine="709"/>
        <w:jc w:val="right"/>
        <w:rPr>
          <w:i/>
          <w:sz w:val="28"/>
          <w:szCs w:val="28"/>
        </w:rPr>
      </w:pPr>
    </w:p>
    <w:sectPr w:rsidR="00105736" w:rsidRPr="00356DD0" w:rsidSect="005B70BF">
      <w:headerReference w:type="default" r:id="rId36"/>
      <w:footerReference w:type="default" r:id="rId37"/>
      <w:headerReference w:type="firs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36" w:rsidRDefault="00071F36" w:rsidP="00EB5B60">
      <w:r>
        <w:separator/>
      </w:r>
    </w:p>
  </w:endnote>
  <w:endnote w:type="continuationSeparator" w:id="0">
    <w:p w:rsidR="00071F36" w:rsidRDefault="00071F36" w:rsidP="00EB5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60" w:rsidRDefault="00EB5B60">
    <w:pPr>
      <w:pStyle w:val="af1"/>
    </w:pPr>
  </w:p>
  <w:p w:rsidR="00EB5B60" w:rsidRDefault="00EB5B6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36" w:rsidRDefault="00071F36" w:rsidP="00EB5B60">
      <w:r>
        <w:separator/>
      </w:r>
    </w:p>
  </w:footnote>
  <w:footnote w:type="continuationSeparator" w:id="0">
    <w:p w:rsidR="00071F36" w:rsidRDefault="00071F36" w:rsidP="00EB5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6957"/>
      <w:docPartObj>
        <w:docPartGallery w:val="Page Numbers (Top of Page)"/>
        <w:docPartUnique/>
      </w:docPartObj>
    </w:sdtPr>
    <w:sdtContent>
      <w:p w:rsidR="005B70BF" w:rsidRDefault="00B3507A">
        <w:pPr>
          <w:pStyle w:val="af"/>
          <w:jc w:val="center"/>
        </w:pPr>
        <w:fldSimple w:instr=" PAGE   \* MERGEFORMAT ">
          <w:r w:rsidR="00770679">
            <w:rPr>
              <w:noProof/>
            </w:rPr>
            <w:t>2</w:t>
          </w:r>
        </w:fldSimple>
      </w:p>
    </w:sdtContent>
  </w:sdt>
  <w:p w:rsidR="005B70BF" w:rsidRDefault="005B70B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BF" w:rsidRDefault="005B70BF">
    <w:pPr>
      <w:pStyle w:val="af"/>
      <w:jc w:val="center"/>
    </w:pPr>
  </w:p>
  <w:p w:rsidR="005B70BF" w:rsidRDefault="005B70BF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483"/>
    <w:rsid w:val="00037E9F"/>
    <w:rsid w:val="00067613"/>
    <w:rsid w:val="00071F36"/>
    <w:rsid w:val="000B6D91"/>
    <w:rsid w:val="000C1A33"/>
    <w:rsid w:val="00105736"/>
    <w:rsid w:val="001508CF"/>
    <w:rsid w:val="00166C9B"/>
    <w:rsid w:val="00182036"/>
    <w:rsid w:val="00182A35"/>
    <w:rsid w:val="001A62CD"/>
    <w:rsid w:val="001B5838"/>
    <w:rsid w:val="00211483"/>
    <w:rsid w:val="00255971"/>
    <w:rsid w:val="002C258A"/>
    <w:rsid w:val="002D4BC6"/>
    <w:rsid w:val="002D799F"/>
    <w:rsid w:val="002F0920"/>
    <w:rsid w:val="002F42C6"/>
    <w:rsid w:val="002F566C"/>
    <w:rsid w:val="003137ED"/>
    <w:rsid w:val="00356DD0"/>
    <w:rsid w:val="0036306E"/>
    <w:rsid w:val="003E6085"/>
    <w:rsid w:val="003F0B79"/>
    <w:rsid w:val="004026D3"/>
    <w:rsid w:val="00425803"/>
    <w:rsid w:val="00430E35"/>
    <w:rsid w:val="0044535E"/>
    <w:rsid w:val="004C1DC1"/>
    <w:rsid w:val="004D4DF6"/>
    <w:rsid w:val="0051431C"/>
    <w:rsid w:val="00556728"/>
    <w:rsid w:val="00572483"/>
    <w:rsid w:val="005B70BF"/>
    <w:rsid w:val="005C340E"/>
    <w:rsid w:val="005E23A8"/>
    <w:rsid w:val="00601539"/>
    <w:rsid w:val="00603B30"/>
    <w:rsid w:val="00630227"/>
    <w:rsid w:val="00635F55"/>
    <w:rsid w:val="006E60D7"/>
    <w:rsid w:val="00770679"/>
    <w:rsid w:val="007768B2"/>
    <w:rsid w:val="007A0AE5"/>
    <w:rsid w:val="007C7E84"/>
    <w:rsid w:val="00803116"/>
    <w:rsid w:val="008B1B9C"/>
    <w:rsid w:val="008D5773"/>
    <w:rsid w:val="008F308D"/>
    <w:rsid w:val="008F55B9"/>
    <w:rsid w:val="0090577F"/>
    <w:rsid w:val="00960A97"/>
    <w:rsid w:val="009860D5"/>
    <w:rsid w:val="009A4755"/>
    <w:rsid w:val="009C284A"/>
    <w:rsid w:val="00A27B57"/>
    <w:rsid w:val="00A27CFD"/>
    <w:rsid w:val="00A57D6D"/>
    <w:rsid w:val="00B3507A"/>
    <w:rsid w:val="00BB4D48"/>
    <w:rsid w:val="00BC7FC7"/>
    <w:rsid w:val="00C039A9"/>
    <w:rsid w:val="00C13902"/>
    <w:rsid w:val="00C71AD9"/>
    <w:rsid w:val="00C73812"/>
    <w:rsid w:val="00C9749E"/>
    <w:rsid w:val="00CA3BE6"/>
    <w:rsid w:val="00CF05DE"/>
    <w:rsid w:val="00D072BE"/>
    <w:rsid w:val="00D225CF"/>
    <w:rsid w:val="00D86DAB"/>
    <w:rsid w:val="00D95F34"/>
    <w:rsid w:val="00DB6B77"/>
    <w:rsid w:val="00DE1E65"/>
    <w:rsid w:val="00DF00BA"/>
    <w:rsid w:val="00DF12C7"/>
    <w:rsid w:val="00E23D6C"/>
    <w:rsid w:val="00E34D5B"/>
    <w:rsid w:val="00E667EF"/>
    <w:rsid w:val="00E96057"/>
    <w:rsid w:val="00EB5B60"/>
    <w:rsid w:val="00F5382D"/>
    <w:rsid w:val="00F90E1E"/>
    <w:rsid w:val="00F9380B"/>
    <w:rsid w:val="00FA5A41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83"/>
    <w:pPr>
      <w:ind w:firstLine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667EF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0B79"/>
    <w:pPr>
      <w:keepNext/>
      <w:keepLines/>
      <w:spacing w:before="200"/>
      <w:outlineLvl w:val="1"/>
    </w:pPr>
    <w:rPr>
      <w:rFonts w:eastAsiaTheme="majorEastAsia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EF"/>
    <w:pPr>
      <w:keepNext/>
      <w:keepLines/>
      <w:spacing w:before="200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EF"/>
    <w:pPr>
      <w:keepNext/>
      <w:keepLines/>
      <w:spacing w:before="200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EF"/>
    <w:pPr>
      <w:keepNext/>
      <w:keepLines/>
      <w:spacing w:before="200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EF"/>
    <w:pPr>
      <w:keepNext/>
      <w:keepLines/>
      <w:spacing w:before="200"/>
      <w:ind w:firstLine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EF"/>
    <w:pPr>
      <w:keepNext/>
      <w:keepLines/>
      <w:spacing w:before="200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EF"/>
    <w:pPr>
      <w:keepNext/>
      <w:keepLines/>
      <w:spacing w:before="200"/>
      <w:ind w:firstLine="709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E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3F0B79"/>
    <w:rPr>
      <w:rFonts w:eastAsiaTheme="majorEastAsia" w:cstheme="majorBidi"/>
      <w:b/>
      <w:color w:val="4F81BD"/>
      <w:sz w:val="26"/>
    </w:rPr>
  </w:style>
  <w:style w:type="paragraph" w:styleId="a3">
    <w:name w:val="Title"/>
    <w:basedOn w:val="a"/>
    <w:next w:val="a"/>
    <w:link w:val="a4"/>
    <w:uiPriority w:val="10"/>
    <w:qFormat/>
    <w:rsid w:val="00E667EF"/>
    <w:pPr>
      <w:pBdr>
        <w:bottom w:val="single" w:sz="8" w:space="4" w:color="4F81BD" w:themeColor="accent1"/>
      </w:pBdr>
      <w:spacing w:after="300"/>
      <w:ind w:firstLine="709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6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67E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67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667EF"/>
    <w:rPr>
      <w:b/>
      <w:bCs/>
    </w:rPr>
  </w:style>
  <w:style w:type="character" w:styleId="a8">
    <w:name w:val="Emphasis"/>
    <w:qFormat/>
    <w:rsid w:val="003F0B79"/>
    <w:rPr>
      <w:i/>
    </w:rPr>
  </w:style>
  <w:style w:type="paragraph" w:styleId="a9">
    <w:name w:val="No Spacing"/>
    <w:uiPriority w:val="1"/>
    <w:qFormat/>
    <w:rsid w:val="003F0B79"/>
    <w:pPr>
      <w:ind w:firstLine="0"/>
    </w:pPr>
    <w:rPr>
      <w:rFonts w:ascii="Calibri" w:hAnsi="Calibri"/>
      <w:sz w:val="22"/>
    </w:rPr>
  </w:style>
  <w:style w:type="character" w:styleId="aa">
    <w:name w:val="Subtle Emphasis"/>
    <w:basedOn w:val="a0"/>
    <w:uiPriority w:val="19"/>
    <w:qFormat/>
    <w:rsid w:val="00E667E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E667EF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667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6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67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67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67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67E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c">
    <w:name w:val="List Paragraph"/>
    <w:basedOn w:val="a"/>
    <w:qFormat/>
    <w:rsid w:val="003F0B79"/>
    <w:pPr>
      <w:ind w:left="720"/>
      <w:contextualSpacing/>
    </w:pPr>
    <w:rPr>
      <w:rFonts w:ascii="Calibri" w:hAnsi="Calibri"/>
      <w:sz w:val="22"/>
    </w:rPr>
  </w:style>
  <w:style w:type="paragraph" w:styleId="ad">
    <w:name w:val="Normal (Web)"/>
    <w:basedOn w:val="a"/>
    <w:uiPriority w:val="99"/>
    <w:rsid w:val="00211483"/>
    <w:pPr>
      <w:spacing w:before="100" w:after="100"/>
    </w:pPr>
  </w:style>
  <w:style w:type="character" w:styleId="ae">
    <w:name w:val="Hyperlink"/>
    <w:basedOn w:val="a0"/>
    <w:rsid w:val="0021148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B5B6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5B60"/>
    <w:rPr>
      <w:sz w:val="24"/>
    </w:rPr>
  </w:style>
  <w:style w:type="paragraph" w:styleId="af1">
    <w:name w:val="footer"/>
    <w:basedOn w:val="a"/>
    <w:link w:val="af2"/>
    <w:uiPriority w:val="99"/>
    <w:unhideWhenUsed/>
    <w:rsid w:val="00EB5B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B5B60"/>
    <w:rPr>
      <w:sz w:val="24"/>
    </w:rPr>
  </w:style>
  <w:style w:type="character" w:customStyle="1" w:styleId="af3">
    <w:name w:val="Основной текст_"/>
    <w:basedOn w:val="a0"/>
    <w:link w:val="11"/>
    <w:rsid w:val="00C73812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73812"/>
    <w:pPr>
      <w:shd w:val="clear" w:color="auto" w:fill="FFFFFF"/>
      <w:spacing w:after="600" w:line="298" w:lineRule="exact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037E9F"/>
    <w:rPr>
      <w:rFonts w:cs="Times New Roman"/>
    </w:rPr>
  </w:style>
  <w:style w:type="paragraph" w:customStyle="1" w:styleId="ConsPlusNormal">
    <w:name w:val="ConsPlusNormal"/>
    <w:rsid w:val="00105736"/>
    <w:pPr>
      <w:widowControl w:val="0"/>
      <w:autoSpaceDE w:val="0"/>
      <w:autoSpaceDN w:val="0"/>
      <w:ind w:firstLine="0"/>
    </w:pPr>
  </w:style>
  <w:style w:type="paragraph" w:customStyle="1" w:styleId="ConsPlusTitle">
    <w:name w:val="ConsPlusTitle"/>
    <w:rsid w:val="00105736"/>
    <w:pPr>
      <w:widowControl w:val="0"/>
      <w:autoSpaceDE w:val="0"/>
      <w:autoSpaceDN w:val="0"/>
      <w:ind w:firstLine="0"/>
    </w:pPr>
    <w:rPr>
      <w:b/>
    </w:rPr>
  </w:style>
  <w:style w:type="paragraph" w:customStyle="1" w:styleId="ConsPlusTitlePage">
    <w:name w:val="ConsPlusTitlePage"/>
    <w:rsid w:val="00105736"/>
    <w:pPr>
      <w:widowControl w:val="0"/>
      <w:autoSpaceDE w:val="0"/>
      <w:autoSpaceDN w:val="0"/>
      <w:ind w:firstLine="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26AB286EFA00872723549009DF64587C5DB0B9D506132A91BE7862EC0D345B33088D3C2647ADAE2E4ED6EBC01554FA2FEC1B9BA917F74xAz2K" TargetMode="External"/><Relationship Id="rId13" Type="http://schemas.openxmlformats.org/officeDocument/2006/relationships/hyperlink" Target="consultantplus://offline/ref=F0126AB286EFA00872723549009DF64587CED30B9A566132A91BE7862EC0D345A130D0DFC06466DAE6F1BB3FFAx5z5K" TargetMode="External"/><Relationship Id="rId18" Type="http://schemas.openxmlformats.org/officeDocument/2006/relationships/hyperlink" Target="consultantplus://offline/ref=F0126AB286EFA00872723549009DF64587C5DA089B506132A91BE7862EC0D345B33088D3C26478DBE3E4ED6EBC01554FA2FEC1B9BA917F74xAz2K" TargetMode="External"/><Relationship Id="rId26" Type="http://schemas.openxmlformats.org/officeDocument/2006/relationships/hyperlink" Target="consultantplus://offline/ref=F0126AB286EFA00872723549009DF64587CAD20C995D6132A91BE7862EC0D345A130D0DFC06466DAE6F1BB3FFAx5z5K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126AB286EFA00872723549009DF64587C5DA0799566132A91BE7862EC0D345B33088D3C26478DBEAE4ED6EBC01554FA2FEC1B9BA917F74xAz2K" TargetMode="External"/><Relationship Id="rId34" Type="http://schemas.openxmlformats.org/officeDocument/2006/relationships/hyperlink" Target="consultantplus://offline/ref=F0126AB286EFA00872723549009DF64587C8D90E9A566132A91BE7862EC0D345B33088D3C26479D3E3E4ED6EBC01554FA2FEC1B9BA917F74xAz2K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F0126AB286EFA00872723C50079DF64583CFD20F9D576132A91BE7862EC0D345A130D0DFC06466DAE6F1BB3FFAx5z5K" TargetMode="External"/><Relationship Id="rId17" Type="http://schemas.openxmlformats.org/officeDocument/2006/relationships/hyperlink" Target="consultantplus://offline/ref=F0126AB286EFA00872723549009DF64587C5DA0799566132A91BE7862EC0D345B33088D3C26478DBE1E4ED6EBC01554FA2FEC1B9BA917F74xAz2K" TargetMode="External"/><Relationship Id="rId25" Type="http://schemas.openxmlformats.org/officeDocument/2006/relationships/hyperlink" Target="consultantplus://offline/ref=F0126AB286EFA00872723549009DF64587CBD90C9C5D6132A91BE7862EC0D345B33088D3C26478DBE2E4ED6EBC01554FA2FEC1B9BA917F74xAz2K" TargetMode="External"/><Relationship Id="rId33" Type="http://schemas.openxmlformats.org/officeDocument/2006/relationships/hyperlink" Target="consultantplus://offline/ref=F0126AB286EFA00872723549009DF64587C8D90E9A566132A91BE7862EC0D345B33088D3C26479D2E6E4ED6EBC01554FA2FEC1B9BA917F74xAz2K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126AB286EFA00872723549009DF64587CADB0A90506132A91BE7862EC0D345B33088D3C26478DFE2E4ED6EBC01554FA2FEC1B9BA917F74xAz2K" TargetMode="External"/><Relationship Id="rId20" Type="http://schemas.openxmlformats.org/officeDocument/2006/relationships/hyperlink" Target="consultantplus://offline/ref=F0126AB286EFA00872723549009DF64587C5DA079D546132A91BE7862EC0D345A130D0DFC06466DAE6F1BB3FFAx5z5K" TargetMode="External"/><Relationship Id="rId29" Type="http://schemas.openxmlformats.org/officeDocument/2006/relationships/hyperlink" Target="consultantplus://offline/ref=F0126AB286EFA00872723549009DF64587C5DB089D5C6132A91BE7862EC0D345A130D0DFC06466DAE6F1BB3FFAx5z5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files/0/6/1447060/o-rabote-v-detskih-centrah-v-2021-godu.pdf" TargetMode="External"/><Relationship Id="rId11" Type="http://schemas.openxmlformats.org/officeDocument/2006/relationships/hyperlink" Target="consultantplus://offline/ref=F0126AB286EFA00872723549009DF64587CDDB0F9B556132A91BE7862EC0D345A130D0DFC06466DAE6F1BB3FFAx5z5K" TargetMode="External"/><Relationship Id="rId24" Type="http://schemas.openxmlformats.org/officeDocument/2006/relationships/hyperlink" Target="consultantplus://offline/ref=F0126AB286EFA00872723549009DF64587CBDC0D9F556132A91BE7862EC0D345B33088D3C26478DBE6E4ED6EBC01554FA2FEC1B9BA917F74xAz2K" TargetMode="External"/><Relationship Id="rId32" Type="http://schemas.openxmlformats.org/officeDocument/2006/relationships/hyperlink" Target="consultantplus://offline/ref=F0126AB286EFA00872723549009DF64587C8D90E9A566132A91BE7862EC0D345B33088D3C26479DCE7E4ED6EBC01554FA2FEC1B9BA917F74xAz2K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0126AB286EFA00872723549009DF64587C5DB0D9F5D6132A91BE7862EC0D345B33088D3C26478DAE5E4ED6EBC01554FA2FEC1B9BA917F74xAz2K" TargetMode="External"/><Relationship Id="rId23" Type="http://schemas.openxmlformats.org/officeDocument/2006/relationships/hyperlink" Target="consultantplus://offline/ref=F0126AB286EFA00872723549009DF64587CAD90990526132A91BE7862EC0D345B33088D3C26578D3E4E4ED6EBC01554FA2FEC1B9BA917F74xAz2K" TargetMode="External"/><Relationship Id="rId28" Type="http://schemas.openxmlformats.org/officeDocument/2006/relationships/hyperlink" Target="consultantplus://offline/ref=F0126AB286EFA00872723549009DF64587C5DB089D536132A91BE7862EC0D345A130D0DFC06466DAE6F1BB3FFAx5z5K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F0126AB286EFA00872723549009DF64586C4D2079A556132A91BE7862EC0D345A130D0DFC06466DAE6F1BB3FFAx5z5K" TargetMode="External"/><Relationship Id="rId19" Type="http://schemas.openxmlformats.org/officeDocument/2006/relationships/hyperlink" Target="consultantplus://offline/ref=F0126AB286EFA00872723549009DF64587C5DA0799566132A91BE7862EC0D345B33088D3C26478DBE1E4ED6EBC01554FA2FEC1B9BA917F74xAz2K" TargetMode="External"/><Relationship Id="rId31" Type="http://schemas.openxmlformats.org/officeDocument/2006/relationships/hyperlink" Target="consultantplus://offline/ref=F0126AB286EFA00872723549009DF64587CADD0C9F5C6132A91BE7862EC0D345A130D0DFC06466DAE6F1BB3FFAx5z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0126AB286EFA00872723C50079DF64583CCDC0890576132A91BE7862EC0D345A130D0DFC06466DAE6F1BB3FFAx5z5K" TargetMode="External"/><Relationship Id="rId14" Type="http://schemas.openxmlformats.org/officeDocument/2006/relationships/hyperlink" Target="consultantplus://offline/ref=F0126AB286EFA00872723549009DF64587C8DF0D9A526132A91BE7862EC0D345A130D0DFC06466DAE6F1BB3FFAx5z5K" TargetMode="External"/><Relationship Id="rId22" Type="http://schemas.openxmlformats.org/officeDocument/2006/relationships/hyperlink" Target="consultantplus://offline/ref=F0126AB286EFA00872723549009DF64587CAD90990526132A91BE7862EC0D345B33088D3C26478DAEBE4ED6EBC01554FA2FEC1B9BA917F74xAz2K" TargetMode="External"/><Relationship Id="rId27" Type="http://schemas.openxmlformats.org/officeDocument/2006/relationships/hyperlink" Target="consultantplus://offline/ref=F0126AB286EFA00872723549009DF64587CAD20F90556132A91BE7862EC0D345A130D0DFC06466DAE6F1BB3FFAx5z5K" TargetMode="External"/><Relationship Id="rId30" Type="http://schemas.openxmlformats.org/officeDocument/2006/relationships/hyperlink" Target="consultantplus://offline/ref=F0126AB286EFA00872723549009DF64587C5DB0D9F5D6132A91BE7862EC0D345B33088D3C26478DAE5E4ED6EBC01554FA2FEC1B9BA917F74xAz2K" TargetMode="External"/><Relationship Id="rId35" Type="http://schemas.openxmlformats.org/officeDocument/2006/relationships/hyperlink" Target="consultantplus://offline/ref=F0126AB286EFA00872723549009DF64587CAD3069D576132A91BE7862EC0D345B33088D3C26478DBEBE4ED6EBC01554FA2FEC1B9BA917F74xAz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4744</Words>
  <Characters>27044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E.Y.Mikhailova</dc:creator>
  <cp:lastModifiedBy>A.R.Tugusheva</cp:lastModifiedBy>
  <cp:revision>10</cp:revision>
  <dcterms:created xsi:type="dcterms:W3CDTF">2021-04-08T06:37:00Z</dcterms:created>
  <dcterms:modified xsi:type="dcterms:W3CDTF">2021-04-28T14:34:00Z</dcterms:modified>
</cp:coreProperties>
</file>